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CC8170" w14:textId="124FE602" w:rsidR="008A6866" w:rsidRPr="0004432D" w:rsidRDefault="008A6866" w:rsidP="008806D6">
      <w:pPr>
        <w:rPr>
          <w:rFonts w:ascii="Arial" w:hAnsi="Arial" w:cs="Arial"/>
          <w:b/>
          <w:bCs/>
          <w:sz w:val="24"/>
          <w:szCs w:val="24"/>
          <w:u w:val="single"/>
        </w:rPr>
      </w:pPr>
      <w:bookmarkStart w:id="0" w:name="_Toc160608685"/>
      <w:bookmarkStart w:id="1" w:name="_Toc158907367"/>
      <w:r w:rsidRPr="0004432D">
        <w:rPr>
          <w:rFonts w:ascii="Arial" w:hAnsi="Arial" w:cs="Arial"/>
          <w:b/>
          <w:bCs/>
          <w:sz w:val="24"/>
          <w:szCs w:val="24"/>
          <w:u w:val="single"/>
        </w:rPr>
        <w:t>A</w:t>
      </w:r>
      <w:r w:rsidR="00554F42" w:rsidRPr="0004432D">
        <w:rPr>
          <w:rFonts w:ascii="Arial" w:hAnsi="Arial" w:cs="Arial"/>
          <w:b/>
          <w:bCs/>
          <w:sz w:val="24"/>
          <w:szCs w:val="24"/>
          <w:u w:val="single"/>
        </w:rPr>
        <w:t>nnex B</w:t>
      </w:r>
      <w:r w:rsidRPr="0004432D">
        <w:rPr>
          <w:rFonts w:ascii="Arial" w:hAnsi="Arial" w:cs="Arial"/>
          <w:b/>
          <w:bCs/>
          <w:sz w:val="24"/>
          <w:szCs w:val="24"/>
          <w:u w:val="single"/>
        </w:rPr>
        <w:t xml:space="preserve">: </w:t>
      </w:r>
      <w:r w:rsidR="00C41DC3" w:rsidRPr="0004432D">
        <w:rPr>
          <w:rFonts w:ascii="Arial" w:hAnsi="Arial" w:cs="Arial"/>
          <w:sz w:val="24"/>
          <w:szCs w:val="24"/>
          <w:u w:val="single"/>
        </w:rPr>
        <w:t>Warm Homes: Social Housing Fund Wave 3</w:t>
      </w:r>
      <w:r w:rsidR="00A535D6" w:rsidRPr="0004432D">
        <w:rPr>
          <w:rFonts w:ascii="Arial" w:hAnsi="Arial" w:cs="Arial"/>
          <w:sz w:val="24"/>
          <w:szCs w:val="24"/>
          <w:u w:val="single"/>
        </w:rPr>
        <w:t xml:space="preserve"> </w:t>
      </w:r>
      <w:r w:rsidRPr="0004432D">
        <w:rPr>
          <w:rFonts w:ascii="Arial" w:hAnsi="Arial" w:cs="Arial"/>
          <w:sz w:val="24"/>
          <w:szCs w:val="24"/>
          <w:u w:val="single"/>
        </w:rPr>
        <w:t>Evaluation Questions</w:t>
      </w:r>
      <w:r w:rsidRPr="0004432D">
        <w:rPr>
          <w:rFonts w:ascii="Arial" w:hAnsi="Arial" w:cs="Arial"/>
          <w:b/>
          <w:bCs/>
          <w:sz w:val="24"/>
          <w:szCs w:val="24"/>
          <w:u w:val="single"/>
        </w:rPr>
        <w:t xml:space="preserve"> </w:t>
      </w:r>
      <w:bookmarkEnd w:id="0"/>
      <w:bookmarkEnd w:id="1"/>
    </w:p>
    <w:p w14:paraId="34FC9BC1" w14:textId="77777777" w:rsidR="00834E97" w:rsidRDefault="00834E97" w:rsidP="008A6866">
      <w:pPr>
        <w:rPr>
          <w:rFonts w:ascii="Arial" w:hAnsi="Arial" w:cs="Arial"/>
        </w:rPr>
      </w:pPr>
    </w:p>
    <w:p w14:paraId="3034D9F1" w14:textId="68C68BD0" w:rsidR="00AD0D88" w:rsidRPr="00834E97" w:rsidRDefault="008806D6" w:rsidP="00B350F0">
      <w:pPr>
        <w:rPr>
          <w:rFonts w:ascii="Arial" w:hAnsi="Arial" w:cs="Arial"/>
        </w:rPr>
      </w:pPr>
      <w:r w:rsidRPr="00834E97">
        <w:rPr>
          <w:rFonts w:ascii="Arial" w:hAnsi="Arial" w:cs="Arial"/>
        </w:rPr>
        <w:t xml:space="preserve">The table below indicates evaluation questions and sub-questions for </w:t>
      </w:r>
      <w:proofErr w:type="gramStart"/>
      <w:r w:rsidR="00834E97" w:rsidRPr="00834E97">
        <w:rPr>
          <w:rFonts w:ascii="Arial" w:hAnsi="Arial" w:cs="Arial"/>
        </w:rPr>
        <w:t>WH:SHF</w:t>
      </w:r>
      <w:proofErr w:type="gramEnd"/>
      <w:r w:rsidR="00834E97" w:rsidRPr="00834E97">
        <w:rPr>
          <w:rFonts w:ascii="Arial" w:hAnsi="Arial" w:cs="Arial"/>
        </w:rPr>
        <w:t xml:space="preserve"> Wave 3. </w:t>
      </w:r>
      <w:r w:rsidR="008A6866" w:rsidRPr="00834E97">
        <w:rPr>
          <w:rFonts w:ascii="Arial" w:hAnsi="Arial" w:cs="Arial"/>
        </w:rPr>
        <w:t>Individual questions may be subject to change as Wave 3 policy and delivery design develops. P denotes a process evaluation question, O an outcome evaluation question, and E an economic evaluation question. The final column indicates whether the question is a priority to be addressed by primary research, following consultation with policy and delivery teams and review of existing evidence.</w:t>
      </w:r>
    </w:p>
    <w:p w14:paraId="02D605F0" w14:textId="77777777" w:rsidR="00AD0D88" w:rsidRPr="00AF137F" w:rsidRDefault="00AD0D88" w:rsidP="00B350F0">
      <w:pPr>
        <w:rPr>
          <w:rFonts w:ascii="Arial" w:hAnsi="Arial" w:cs="Arial"/>
          <w:i/>
          <w:iCs/>
          <w:color w:val="002060"/>
        </w:rPr>
      </w:pPr>
    </w:p>
    <w:tbl>
      <w:tblPr>
        <w:tblStyle w:val="TableGrid"/>
        <w:tblW w:w="5000" w:type="pct"/>
        <w:tblLook w:val="04A0" w:firstRow="1" w:lastRow="0" w:firstColumn="1" w:lastColumn="0" w:noHBand="0" w:noVBand="1"/>
      </w:tblPr>
      <w:tblGrid>
        <w:gridCol w:w="541"/>
        <w:gridCol w:w="7207"/>
        <w:gridCol w:w="1268"/>
      </w:tblGrid>
      <w:tr w:rsidR="00B024EA" w:rsidRPr="00AF137F" w14:paraId="166E909E" w14:textId="77777777" w:rsidTr="002F4DB7">
        <w:tc>
          <w:tcPr>
            <w:tcW w:w="4297" w:type="pct"/>
            <w:gridSpan w:val="2"/>
            <w:shd w:val="clear" w:color="auto" w:fill="0F9ED5" w:themeFill="accent4"/>
            <w:vAlign w:val="center"/>
          </w:tcPr>
          <w:p w14:paraId="54194BB6" w14:textId="22CD8BF6" w:rsidR="00B024EA" w:rsidRPr="00B024EA" w:rsidRDefault="00B024EA" w:rsidP="00B024EA">
            <w:pPr>
              <w:jc w:val="center"/>
              <w:rPr>
                <w:rFonts w:ascii="Arial" w:hAnsi="Arial" w:cs="Arial"/>
                <w:b/>
                <w:bCs/>
                <w:color w:val="FFFFFF" w:themeColor="background1"/>
              </w:rPr>
            </w:pPr>
            <w:r w:rsidRPr="00B024EA">
              <w:rPr>
                <w:rFonts w:ascii="Arial" w:hAnsi="Arial" w:cs="Arial"/>
                <w:b/>
                <w:bCs/>
                <w:color w:val="FFFFFF" w:themeColor="background1"/>
              </w:rPr>
              <w:t>Evaluation Question</w:t>
            </w:r>
          </w:p>
        </w:tc>
        <w:tc>
          <w:tcPr>
            <w:tcW w:w="703" w:type="pct"/>
            <w:shd w:val="clear" w:color="auto" w:fill="0F9ED5" w:themeFill="accent4"/>
            <w:vAlign w:val="center"/>
          </w:tcPr>
          <w:p w14:paraId="697A5DD5" w14:textId="1F75CCC9" w:rsidR="00B024EA" w:rsidRPr="00B024EA" w:rsidRDefault="00B024EA" w:rsidP="00B024EA">
            <w:pPr>
              <w:jc w:val="center"/>
              <w:rPr>
                <w:rFonts w:ascii="Arial" w:eastAsia="Wingdings" w:hAnsi="Arial" w:cs="Arial"/>
                <w:b/>
                <w:bCs/>
                <w:color w:val="FFFFFF" w:themeColor="background1"/>
              </w:rPr>
            </w:pPr>
            <w:r w:rsidRPr="00B024EA">
              <w:rPr>
                <w:rFonts w:ascii="Arial" w:eastAsia="Wingdings" w:hAnsi="Arial" w:cs="Arial"/>
                <w:b/>
                <w:bCs/>
                <w:color w:val="FFFFFF" w:themeColor="background1"/>
              </w:rPr>
              <w:t>Priority for primary research?</w:t>
            </w:r>
          </w:p>
        </w:tc>
      </w:tr>
      <w:tr w:rsidR="00B024EA" w:rsidRPr="00AF137F" w14:paraId="4622F58F" w14:textId="77777777" w:rsidTr="002F4DB7">
        <w:tc>
          <w:tcPr>
            <w:tcW w:w="300" w:type="pct"/>
            <w:shd w:val="clear" w:color="auto" w:fill="95DCF7" w:themeFill="accent4" w:themeFillTint="66"/>
          </w:tcPr>
          <w:p w14:paraId="36858A70" w14:textId="0A5F9EB0" w:rsidR="00B024EA" w:rsidRPr="00AF137F" w:rsidRDefault="00B024EA" w:rsidP="000641A4">
            <w:pPr>
              <w:rPr>
                <w:rFonts w:ascii="Arial" w:hAnsi="Arial" w:cs="Arial"/>
              </w:rPr>
            </w:pPr>
            <w:r>
              <w:rPr>
                <w:rFonts w:ascii="Arial" w:hAnsi="Arial" w:cs="Arial"/>
              </w:rPr>
              <w:t>1</w:t>
            </w:r>
          </w:p>
        </w:tc>
        <w:tc>
          <w:tcPr>
            <w:tcW w:w="4700" w:type="pct"/>
            <w:gridSpan w:val="2"/>
            <w:shd w:val="clear" w:color="auto" w:fill="95DCF7" w:themeFill="accent4" w:themeFillTint="66"/>
          </w:tcPr>
          <w:p w14:paraId="3786B6E3" w14:textId="456CBF6C" w:rsidR="00B024EA" w:rsidRPr="00F57A0A" w:rsidRDefault="00B024EA" w:rsidP="00B024EA">
            <w:pPr>
              <w:rPr>
                <w:rFonts w:ascii="Wingdings" w:eastAsia="Wingdings" w:hAnsi="Wingdings" w:cs="Arial"/>
              </w:rPr>
            </w:pPr>
            <w:r w:rsidRPr="00AF137F">
              <w:rPr>
                <w:rFonts w:ascii="Arial" w:hAnsi="Arial" w:cs="Arial"/>
                <w:b/>
                <w:bCs/>
              </w:rPr>
              <w:t>Application and launch</w:t>
            </w:r>
            <w:r w:rsidRPr="00AF137F">
              <w:rPr>
                <w:rFonts w:ascii="Arial" w:hAnsi="Arial" w:cs="Arial"/>
              </w:rPr>
              <w:t>: How effective was the launch and application process for Wave 3?</w:t>
            </w:r>
          </w:p>
        </w:tc>
      </w:tr>
      <w:tr w:rsidR="00B024EA" w:rsidRPr="00AF137F" w14:paraId="098D69C0" w14:textId="77777777" w:rsidTr="002F4DB7">
        <w:tc>
          <w:tcPr>
            <w:tcW w:w="300" w:type="pct"/>
            <w:shd w:val="clear" w:color="auto" w:fill="CAEDFB" w:themeFill="accent4" w:themeFillTint="33"/>
          </w:tcPr>
          <w:p w14:paraId="76F74F7F" w14:textId="2C3F3BBE" w:rsidR="00B024EA" w:rsidRPr="00AF137F" w:rsidRDefault="00B024EA" w:rsidP="00EC0BE6">
            <w:pPr>
              <w:rPr>
                <w:rFonts w:ascii="Arial" w:hAnsi="Arial" w:cs="Arial"/>
              </w:rPr>
            </w:pPr>
            <w:r>
              <w:rPr>
                <w:rFonts w:ascii="Arial" w:hAnsi="Arial" w:cs="Arial"/>
              </w:rPr>
              <w:t>1A</w:t>
            </w:r>
          </w:p>
        </w:tc>
        <w:tc>
          <w:tcPr>
            <w:tcW w:w="4700" w:type="pct"/>
            <w:gridSpan w:val="2"/>
            <w:shd w:val="clear" w:color="auto" w:fill="CAEDFB" w:themeFill="accent4" w:themeFillTint="33"/>
          </w:tcPr>
          <w:p w14:paraId="21425A42" w14:textId="07FD48BF" w:rsidR="00B024EA" w:rsidRPr="00F57A0A" w:rsidRDefault="00B024EA" w:rsidP="00B024EA">
            <w:pPr>
              <w:rPr>
                <w:rFonts w:ascii="Wingdings" w:eastAsia="Wingdings" w:hAnsi="Wingdings" w:cs="Arial"/>
              </w:rPr>
            </w:pPr>
            <w:r w:rsidRPr="00AF137F">
              <w:rPr>
                <w:rFonts w:ascii="Arial" w:hAnsi="Arial" w:cs="Arial"/>
                <w:b/>
                <w:bCs/>
              </w:rPr>
              <w:t xml:space="preserve">Application process: </w:t>
            </w:r>
            <w:r w:rsidRPr="00AF137F">
              <w:rPr>
                <w:rFonts w:ascii="Arial" w:hAnsi="Arial" w:cs="Arial"/>
              </w:rPr>
              <w:t>How (if at all) did the application processes for each funding model encourage social housing landlords to apply and increase their chances of success?</w:t>
            </w:r>
          </w:p>
        </w:tc>
      </w:tr>
      <w:tr w:rsidR="00FB54AC" w:rsidRPr="00AF137F" w14:paraId="6F7EE7BF" w14:textId="77777777" w:rsidTr="002F4DB7">
        <w:tc>
          <w:tcPr>
            <w:tcW w:w="300" w:type="pct"/>
          </w:tcPr>
          <w:p w14:paraId="64D01F04" w14:textId="77777777" w:rsidR="00EC0BE6" w:rsidRPr="00AF137F" w:rsidRDefault="00EC0BE6" w:rsidP="00EC0BE6">
            <w:pPr>
              <w:rPr>
                <w:rFonts w:ascii="Arial" w:hAnsi="Arial" w:cs="Arial"/>
              </w:rPr>
            </w:pPr>
            <w:r w:rsidRPr="00AF137F">
              <w:rPr>
                <w:rFonts w:ascii="Arial" w:hAnsi="Arial" w:cs="Arial"/>
              </w:rPr>
              <w:t>1.1 (P, O)</w:t>
            </w:r>
          </w:p>
        </w:tc>
        <w:tc>
          <w:tcPr>
            <w:tcW w:w="3997" w:type="pct"/>
          </w:tcPr>
          <w:p w14:paraId="1F42CE6C" w14:textId="1B32858F" w:rsidR="00EC0BE6" w:rsidRPr="00AF137F" w:rsidRDefault="00EC0BE6" w:rsidP="00EC0BE6">
            <w:pPr>
              <w:rPr>
                <w:rFonts w:ascii="Arial" w:hAnsi="Arial" w:cs="Arial"/>
              </w:rPr>
            </w:pPr>
            <w:r w:rsidRPr="00AF137F">
              <w:rPr>
                <w:rFonts w:ascii="Arial" w:hAnsi="Arial" w:cs="Arial"/>
              </w:rPr>
              <w:t xml:space="preserve">Strategic Partnerships are designed to appeal to social housing landlords by limiting </w:t>
            </w:r>
            <w:r>
              <w:rPr>
                <w:rFonts w:ascii="Arial" w:hAnsi="Arial" w:cs="Arial"/>
              </w:rPr>
              <w:t>monitoring</w:t>
            </w:r>
            <w:r w:rsidR="001308DA">
              <w:rPr>
                <w:rFonts w:ascii="Arial" w:hAnsi="Arial" w:cs="Arial"/>
              </w:rPr>
              <w:t xml:space="preserve"> and </w:t>
            </w:r>
            <w:r w:rsidRPr="00AF137F">
              <w:rPr>
                <w:rFonts w:ascii="Arial" w:hAnsi="Arial" w:cs="Arial"/>
              </w:rPr>
              <w:t xml:space="preserve">change control </w:t>
            </w:r>
            <w:r w:rsidR="001308DA">
              <w:rPr>
                <w:rFonts w:ascii="Arial" w:hAnsi="Arial" w:cs="Arial"/>
              </w:rPr>
              <w:t>and offering greater flexibility</w:t>
            </w:r>
            <w:r w:rsidRPr="00AF137F">
              <w:rPr>
                <w:rFonts w:ascii="Arial" w:hAnsi="Arial" w:cs="Arial"/>
              </w:rPr>
              <w:t>. Does this offer sufficient motivation for mature social housing landlords to apply?</w:t>
            </w:r>
          </w:p>
          <w:p w14:paraId="60F5C346" w14:textId="77777777" w:rsidR="00EC0BE6" w:rsidRPr="00AF137F" w:rsidRDefault="00EC0BE6" w:rsidP="00EC0BE6">
            <w:pPr>
              <w:pStyle w:val="ListParagraph"/>
              <w:numPr>
                <w:ilvl w:val="0"/>
                <w:numId w:val="2"/>
              </w:numPr>
              <w:rPr>
                <w:rFonts w:ascii="Arial" w:hAnsi="Arial" w:cs="Arial"/>
              </w:rPr>
            </w:pPr>
            <w:r w:rsidRPr="00AF137F">
              <w:rPr>
                <w:rFonts w:ascii="Arial" w:hAnsi="Arial" w:cs="Arial"/>
              </w:rPr>
              <w:t>How (if at all) is it more attractive for mature social housing landlords than:</w:t>
            </w:r>
          </w:p>
          <w:p w14:paraId="4F513D8E" w14:textId="77777777" w:rsidR="00EC0BE6" w:rsidRPr="00AF137F" w:rsidRDefault="00EC0BE6" w:rsidP="00EC0BE6">
            <w:pPr>
              <w:pStyle w:val="ListParagraph"/>
              <w:numPr>
                <w:ilvl w:val="1"/>
                <w:numId w:val="2"/>
              </w:numPr>
              <w:rPr>
                <w:rFonts w:ascii="Arial" w:hAnsi="Arial" w:cs="Arial"/>
              </w:rPr>
            </w:pPr>
            <w:r w:rsidRPr="00AF137F">
              <w:rPr>
                <w:rFonts w:ascii="Arial" w:hAnsi="Arial" w:cs="Arial"/>
              </w:rPr>
              <w:t>The Challenge Fund route?</w:t>
            </w:r>
          </w:p>
          <w:p w14:paraId="7AB3445A" w14:textId="77777777" w:rsidR="00EC0BE6" w:rsidRPr="00AF137F" w:rsidRDefault="00EC0BE6" w:rsidP="00EC0BE6">
            <w:pPr>
              <w:pStyle w:val="ListParagraph"/>
              <w:numPr>
                <w:ilvl w:val="1"/>
                <w:numId w:val="2"/>
              </w:numPr>
              <w:rPr>
                <w:rFonts w:ascii="Arial" w:hAnsi="Arial" w:cs="Arial"/>
              </w:rPr>
            </w:pPr>
            <w:r w:rsidRPr="00AF137F">
              <w:rPr>
                <w:rFonts w:ascii="Arial" w:hAnsi="Arial" w:cs="Arial"/>
              </w:rPr>
              <w:t>Previous competitions, for those who have bid into</w:t>
            </w:r>
            <w:r>
              <w:rPr>
                <w:rFonts w:ascii="Arial" w:hAnsi="Arial" w:cs="Arial"/>
              </w:rPr>
              <w:t xml:space="preserve"> previous Waves</w:t>
            </w:r>
            <w:r w:rsidRPr="00AF137F">
              <w:rPr>
                <w:rFonts w:ascii="Arial" w:hAnsi="Arial" w:cs="Arial"/>
              </w:rPr>
              <w:t>?</w:t>
            </w:r>
          </w:p>
          <w:p w14:paraId="4A5233BF" w14:textId="77777777" w:rsidR="00EC0BE6" w:rsidRPr="00AF137F" w:rsidRDefault="00EC0BE6" w:rsidP="00EC0BE6">
            <w:pPr>
              <w:pStyle w:val="ListParagraph"/>
              <w:numPr>
                <w:ilvl w:val="0"/>
                <w:numId w:val="2"/>
              </w:numPr>
              <w:rPr>
                <w:rFonts w:ascii="Arial" w:hAnsi="Arial" w:cs="Arial"/>
              </w:rPr>
            </w:pPr>
            <w:r w:rsidRPr="79E8830D">
              <w:rPr>
                <w:rFonts w:ascii="Arial" w:hAnsi="Arial" w:cs="Arial"/>
              </w:rPr>
              <w:t>Does the application process encourage</w:t>
            </w:r>
            <w:r>
              <w:rPr>
                <w:rFonts w:ascii="Arial" w:hAnsi="Arial" w:cs="Arial"/>
              </w:rPr>
              <w:t xml:space="preserve"> </w:t>
            </w:r>
            <w:r w:rsidRPr="79E8830D">
              <w:rPr>
                <w:rFonts w:ascii="Arial" w:hAnsi="Arial" w:cs="Arial"/>
              </w:rPr>
              <w:t>applications from sufficiently mature social housing landlords</w:t>
            </w:r>
            <w:r>
              <w:rPr>
                <w:rFonts w:ascii="Arial" w:hAnsi="Arial" w:cs="Arial"/>
              </w:rPr>
              <w:t>, on a sufficient scale (3,000 to 6,000 homes)</w:t>
            </w:r>
            <w:r w:rsidRPr="79E8830D">
              <w:rPr>
                <w:rFonts w:ascii="Arial" w:hAnsi="Arial" w:cs="Arial"/>
              </w:rPr>
              <w:t>?</w:t>
            </w:r>
          </w:p>
        </w:tc>
        <w:tc>
          <w:tcPr>
            <w:tcW w:w="703" w:type="pct"/>
          </w:tcPr>
          <w:p w14:paraId="7E070CB1" w14:textId="77777777" w:rsidR="00EC0BE6" w:rsidRPr="00F57A0A" w:rsidRDefault="00EC0BE6" w:rsidP="00EC0BE6">
            <w:pPr>
              <w:jc w:val="center"/>
              <w:rPr>
                <w:rFonts w:ascii="Wingdings" w:hAnsi="Wingdings" w:cs="Arial"/>
              </w:rPr>
            </w:pPr>
            <w:r w:rsidRPr="00F57A0A">
              <w:rPr>
                <w:rFonts w:ascii="Wingdings" w:eastAsia="Wingdings" w:hAnsi="Wingdings" w:cs="Arial"/>
              </w:rPr>
              <w:t>ü</w:t>
            </w:r>
          </w:p>
        </w:tc>
      </w:tr>
      <w:tr w:rsidR="00FB54AC" w:rsidRPr="00AF137F" w14:paraId="369D3936" w14:textId="77777777" w:rsidTr="002F4DB7">
        <w:tc>
          <w:tcPr>
            <w:tcW w:w="300" w:type="pct"/>
          </w:tcPr>
          <w:p w14:paraId="728D8318" w14:textId="77777777" w:rsidR="00EC0BE6" w:rsidRPr="00AF137F" w:rsidRDefault="00EC0BE6" w:rsidP="00EC0BE6">
            <w:pPr>
              <w:rPr>
                <w:rFonts w:ascii="Arial" w:hAnsi="Arial" w:cs="Arial"/>
              </w:rPr>
            </w:pPr>
            <w:r w:rsidRPr="00AF137F">
              <w:rPr>
                <w:rFonts w:ascii="Arial" w:hAnsi="Arial" w:cs="Arial"/>
              </w:rPr>
              <w:t>1.2 (P)</w:t>
            </w:r>
          </w:p>
        </w:tc>
        <w:tc>
          <w:tcPr>
            <w:tcW w:w="3997" w:type="pct"/>
          </w:tcPr>
          <w:p w14:paraId="39EB2189" w14:textId="77777777" w:rsidR="00EC0BE6" w:rsidRPr="00AF137F" w:rsidRDefault="00EC0BE6" w:rsidP="00EC0BE6">
            <w:pPr>
              <w:rPr>
                <w:rFonts w:ascii="Arial" w:hAnsi="Arial" w:cs="Arial"/>
              </w:rPr>
            </w:pPr>
            <w:r w:rsidRPr="00AF137F">
              <w:rPr>
                <w:rFonts w:ascii="Arial" w:hAnsi="Arial" w:cs="Arial"/>
              </w:rPr>
              <w:t xml:space="preserve">The Challenge Fund route offers a phased approach to </w:t>
            </w:r>
            <w:r>
              <w:rPr>
                <w:rFonts w:ascii="Arial" w:hAnsi="Arial" w:cs="Arial"/>
              </w:rPr>
              <w:t>delivery</w:t>
            </w:r>
            <w:r w:rsidRPr="00AF137F">
              <w:rPr>
                <w:rFonts w:ascii="Arial" w:hAnsi="Arial" w:cs="Arial"/>
              </w:rPr>
              <w:t>. Does this offer sufficient motivation for smaller social housing landlords to apply?</w:t>
            </w:r>
          </w:p>
          <w:p w14:paraId="0C725B51" w14:textId="77777777" w:rsidR="00EC0BE6" w:rsidRPr="00AF137F" w:rsidRDefault="00EC0BE6" w:rsidP="00EC0BE6">
            <w:pPr>
              <w:pStyle w:val="ListParagraph"/>
              <w:numPr>
                <w:ilvl w:val="0"/>
                <w:numId w:val="3"/>
              </w:numPr>
              <w:rPr>
                <w:rFonts w:ascii="Arial" w:hAnsi="Arial" w:cs="Arial"/>
              </w:rPr>
            </w:pPr>
            <w:r w:rsidRPr="00AF137F">
              <w:rPr>
                <w:rFonts w:ascii="Arial" w:hAnsi="Arial" w:cs="Arial"/>
              </w:rPr>
              <w:t>How (if at all) is it more attractive than:</w:t>
            </w:r>
          </w:p>
          <w:p w14:paraId="1A25DE09" w14:textId="77777777" w:rsidR="00EC0BE6" w:rsidRPr="00AF137F" w:rsidRDefault="00EC0BE6" w:rsidP="00EC0BE6">
            <w:pPr>
              <w:pStyle w:val="ListParagraph"/>
              <w:numPr>
                <w:ilvl w:val="1"/>
                <w:numId w:val="3"/>
              </w:numPr>
              <w:rPr>
                <w:rFonts w:ascii="Arial" w:hAnsi="Arial" w:cs="Arial"/>
              </w:rPr>
            </w:pPr>
            <w:r w:rsidRPr="00AF137F">
              <w:rPr>
                <w:rFonts w:ascii="Arial" w:hAnsi="Arial" w:cs="Arial"/>
              </w:rPr>
              <w:t>The Strategic Partnership route?</w:t>
            </w:r>
          </w:p>
          <w:p w14:paraId="39C3CE2B" w14:textId="77777777" w:rsidR="00EC0BE6" w:rsidRPr="00AF137F" w:rsidRDefault="00EC0BE6" w:rsidP="00EC0BE6">
            <w:pPr>
              <w:pStyle w:val="ListParagraph"/>
              <w:numPr>
                <w:ilvl w:val="1"/>
                <w:numId w:val="3"/>
              </w:numPr>
              <w:rPr>
                <w:rFonts w:ascii="Arial" w:hAnsi="Arial" w:cs="Arial"/>
              </w:rPr>
            </w:pPr>
            <w:r w:rsidRPr="00AF137F">
              <w:rPr>
                <w:rFonts w:ascii="Arial" w:hAnsi="Arial" w:cs="Arial"/>
              </w:rPr>
              <w:t>Previous competitions, for those who have previously bid into SHDF?</w:t>
            </w:r>
          </w:p>
          <w:p w14:paraId="27C92BBA" w14:textId="77777777" w:rsidR="00EC0BE6" w:rsidRPr="00AF137F" w:rsidRDefault="00EC0BE6" w:rsidP="00EC0BE6">
            <w:pPr>
              <w:pStyle w:val="ListParagraph"/>
              <w:numPr>
                <w:ilvl w:val="0"/>
                <w:numId w:val="3"/>
              </w:numPr>
              <w:rPr>
                <w:rFonts w:ascii="Arial" w:hAnsi="Arial" w:cs="Arial"/>
              </w:rPr>
            </w:pPr>
            <w:r w:rsidRPr="00AF137F">
              <w:rPr>
                <w:rFonts w:ascii="Arial" w:hAnsi="Arial" w:cs="Arial"/>
              </w:rPr>
              <w:t>Has it increased the proportion of small/immature social housing landlords who apply as part of consortia?</w:t>
            </w:r>
          </w:p>
        </w:tc>
        <w:tc>
          <w:tcPr>
            <w:tcW w:w="703" w:type="pct"/>
          </w:tcPr>
          <w:p w14:paraId="0DD81B55" w14:textId="77777777" w:rsidR="00EC0BE6" w:rsidRPr="00F57A0A" w:rsidRDefault="00EC0BE6" w:rsidP="00EC0BE6">
            <w:pPr>
              <w:jc w:val="center"/>
              <w:rPr>
                <w:rFonts w:ascii="Wingdings" w:hAnsi="Wingdings" w:cs="Arial"/>
              </w:rPr>
            </w:pPr>
            <w:r w:rsidRPr="00F57A0A">
              <w:rPr>
                <w:rFonts w:ascii="Wingdings" w:eastAsia="Wingdings" w:hAnsi="Wingdings" w:cs="Arial"/>
              </w:rPr>
              <w:t>ü</w:t>
            </w:r>
          </w:p>
        </w:tc>
      </w:tr>
      <w:tr w:rsidR="00FB54AC" w:rsidRPr="00AF137F" w14:paraId="3245C93C" w14:textId="77777777" w:rsidTr="002F4DB7">
        <w:tc>
          <w:tcPr>
            <w:tcW w:w="300" w:type="pct"/>
          </w:tcPr>
          <w:p w14:paraId="48A8A256" w14:textId="77777777" w:rsidR="00EC0BE6" w:rsidRPr="00AF137F" w:rsidRDefault="00EC0BE6" w:rsidP="00EC0BE6">
            <w:pPr>
              <w:rPr>
                <w:rFonts w:ascii="Arial" w:hAnsi="Arial" w:cs="Arial"/>
              </w:rPr>
            </w:pPr>
            <w:r w:rsidRPr="00AF137F">
              <w:rPr>
                <w:rFonts w:ascii="Arial" w:hAnsi="Arial" w:cs="Arial"/>
              </w:rPr>
              <w:t>1.3 (P)</w:t>
            </w:r>
          </w:p>
        </w:tc>
        <w:tc>
          <w:tcPr>
            <w:tcW w:w="3997" w:type="pct"/>
          </w:tcPr>
          <w:p w14:paraId="08688F4B" w14:textId="77777777" w:rsidR="00EC0BE6" w:rsidRPr="00AF137F" w:rsidRDefault="00EC0BE6" w:rsidP="00EC0BE6">
            <w:pPr>
              <w:rPr>
                <w:rFonts w:ascii="Arial" w:hAnsi="Arial" w:cs="Arial"/>
              </w:rPr>
            </w:pPr>
            <w:r w:rsidRPr="00AF137F">
              <w:rPr>
                <w:rFonts w:ascii="Arial" w:hAnsi="Arial" w:cs="Arial"/>
              </w:rPr>
              <w:t xml:space="preserve">How (if at all) does the Challenge Fund offer’s phased </w:t>
            </w:r>
            <w:r>
              <w:rPr>
                <w:rFonts w:ascii="Arial" w:hAnsi="Arial" w:cs="Arial"/>
              </w:rPr>
              <w:t>approach</w:t>
            </w:r>
            <w:r w:rsidRPr="00AF137F">
              <w:rPr>
                <w:rFonts w:ascii="Arial" w:hAnsi="Arial" w:cs="Arial"/>
              </w:rPr>
              <w:t xml:space="preserve"> lead to better quality project proposals?</w:t>
            </w:r>
          </w:p>
        </w:tc>
        <w:tc>
          <w:tcPr>
            <w:tcW w:w="703" w:type="pct"/>
          </w:tcPr>
          <w:p w14:paraId="10DE112E" w14:textId="77777777" w:rsidR="00EC0BE6" w:rsidRPr="00F57A0A" w:rsidRDefault="00EC0BE6" w:rsidP="00EC0BE6">
            <w:pPr>
              <w:jc w:val="center"/>
              <w:rPr>
                <w:rFonts w:ascii="Wingdings" w:hAnsi="Wingdings" w:cs="Arial"/>
              </w:rPr>
            </w:pPr>
            <w:r w:rsidRPr="00F57A0A">
              <w:rPr>
                <w:rFonts w:ascii="Wingdings" w:eastAsia="Wingdings" w:hAnsi="Wingdings" w:cs="Arial"/>
              </w:rPr>
              <w:t>ü</w:t>
            </w:r>
          </w:p>
        </w:tc>
      </w:tr>
      <w:tr w:rsidR="00FB54AC" w:rsidRPr="00AF137F" w14:paraId="6B94C0D8" w14:textId="77777777" w:rsidTr="002F4DB7">
        <w:tc>
          <w:tcPr>
            <w:tcW w:w="300" w:type="pct"/>
          </w:tcPr>
          <w:p w14:paraId="3A45CD20" w14:textId="77777777" w:rsidR="00EC0BE6" w:rsidRPr="00AF137F" w:rsidRDefault="00EC0BE6" w:rsidP="00EC0BE6">
            <w:pPr>
              <w:rPr>
                <w:rFonts w:ascii="Arial" w:hAnsi="Arial" w:cs="Arial"/>
              </w:rPr>
            </w:pPr>
            <w:r w:rsidRPr="00AF137F">
              <w:rPr>
                <w:rFonts w:ascii="Arial" w:hAnsi="Arial" w:cs="Arial"/>
              </w:rPr>
              <w:t>1.4</w:t>
            </w:r>
          </w:p>
          <w:p w14:paraId="22DB25A9" w14:textId="77777777" w:rsidR="00EC0BE6" w:rsidRPr="00AF137F" w:rsidRDefault="00EC0BE6" w:rsidP="00EC0BE6">
            <w:pPr>
              <w:rPr>
                <w:rFonts w:ascii="Arial" w:hAnsi="Arial" w:cs="Arial"/>
              </w:rPr>
            </w:pPr>
            <w:r w:rsidRPr="00AF137F">
              <w:rPr>
                <w:rFonts w:ascii="Arial" w:hAnsi="Arial" w:cs="Arial"/>
              </w:rPr>
              <w:t>(P)</w:t>
            </w:r>
          </w:p>
        </w:tc>
        <w:tc>
          <w:tcPr>
            <w:tcW w:w="3997" w:type="pct"/>
          </w:tcPr>
          <w:p w14:paraId="4C40807D" w14:textId="77777777" w:rsidR="00EC0BE6" w:rsidRPr="00AF137F" w:rsidRDefault="00EC0BE6" w:rsidP="00EC0BE6">
            <w:pPr>
              <w:rPr>
                <w:rFonts w:ascii="Arial" w:hAnsi="Arial" w:cs="Arial"/>
              </w:rPr>
            </w:pPr>
            <w:r w:rsidRPr="00AF137F">
              <w:rPr>
                <w:rFonts w:ascii="Arial" w:hAnsi="Arial" w:cs="Arial"/>
              </w:rPr>
              <w:t xml:space="preserve">Unsuccessful applicants to the Strategic Partnerships route will </w:t>
            </w:r>
            <w:r>
              <w:rPr>
                <w:rFonts w:ascii="Arial" w:hAnsi="Arial" w:cs="Arial"/>
              </w:rPr>
              <w:t>be encouraged</w:t>
            </w:r>
            <w:r w:rsidRPr="00AF137F">
              <w:rPr>
                <w:rFonts w:ascii="Arial" w:hAnsi="Arial" w:cs="Arial"/>
              </w:rPr>
              <w:t xml:space="preserve"> to </w:t>
            </w:r>
            <w:r>
              <w:rPr>
                <w:rFonts w:ascii="Arial" w:hAnsi="Arial" w:cs="Arial"/>
              </w:rPr>
              <w:t>automatically transfer</w:t>
            </w:r>
            <w:r w:rsidRPr="00AF137F">
              <w:rPr>
                <w:rFonts w:ascii="Arial" w:hAnsi="Arial" w:cs="Arial"/>
              </w:rPr>
              <w:t xml:space="preserve"> their application into the Challenge Fund route. How successful was this process?  </w:t>
            </w:r>
          </w:p>
        </w:tc>
        <w:tc>
          <w:tcPr>
            <w:tcW w:w="703" w:type="pct"/>
          </w:tcPr>
          <w:p w14:paraId="1ED1A431" w14:textId="77777777" w:rsidR="00EC0BE6" w:rsidRPr="00F57A0A" w:rsidRDefault="00EC0BE6" w:rsidP="00EC0BE6">
            <w:pPr>
              <w:jc w:val="center"/>
              <w:rPr>
                <w:rFonts w:ascii="Wingdings" w:hAnsi="Wingdings" w:cs="Arial"/>
              </w:rPr>
            </w:pPr>
            <w:r w:rsidRPr="00F57A0A">
              <w:rPr>
                <w:rFonts w:ascii="Wingdings" w:eastAsia="Wingdings" w:hAnsi="Wingdings" w:cs="Arial"/>
              </w:rPr>
              <w:t>ü</w:t>
            </w:r>
          </w:p>
        </w:tc>
      </w:tr>
      <w:tr w:rsidR="00FB54AC" w:rsidRPr="00AF137F" w14:paraId="674C945A" w14:textId="77777777" w:rsidTr="002F4DB7">
        <w:tc>
          <w:tcPr>
            <w:tcW w:w="300" w:type="pct"/>
          </w:tcPr>
          <w:p w14:paraId="44B6FE87" w14:textId="77777777" w:rsidR="00EC0BE6" w:rsidRPr="00AF137F" w:rsidRDefault="00EC0BE6" w:rsidP="00EC0BE6">
            <w:pPr>
              <w:rPr>
                <w:rFonts w:ascii="Arial" w:hAnsi="Arial" w:cs="Arial"/>
              </w:rPr>
            </w:pPr>
            <w:r w:rsidRPr="00AF137F">
              <w:rPr>
                <w:rFonts w:ascii="Arial" w:hAnsi="Arial" w:cs="Arial"/>
              </w:rPr>
              <w:t>1.5 (P)</w:t>
            </w:r>
          </w:p>
        </w:tc>
        <w:tc>
          <w:tcPr>
            <w:tcW w:w="3997" w:type="pct"/>
          </w:tcPr>
          <w:p w14:paraId="3B4F55CA" w14:textId="77777777" w:rsidR="00EC0BE6" w:rsidRPr="00F60A13" w:rsidRDefault="00EC0BE6" w:rsidP="00EC0BE6">
            <w:pPr>
              <w:rPr>
                <w:rFonts w:ascii="Arial" w:hAnsi="Arial" w:cs="Arial"/>
              </w:rPr>
            </w:pPr>
            <w:r w:rsidRPr="79E8830D">
              <w:rPr>
                <w:rFonts w:ascii="Arial" w:hAnsi="Arial" w:cs="Arial"/>
              </w:rPr>
              <w:t>How (if at all) does the</w:t>
            </w:r>
            <w:r>
              <w:rPr>
                <w:rFonts w:ascii="Arial" w:hAnsi="Arial" w:cs="Arial"/>
              </w:rPr>
              <w:t xml:space="preserve"> lack of minimum bid size for smaller social housing landlords (defined as those who own or manage fewer than 1,000 homes)</w:t>
            </w:r>
            <w:r w:rsidRPr="79E8830D">
              <w:rPr>
                <w:rFonts w:ascii="Arial" w:hAnsi="Arial" w:cs="Arial"/>
              </w:rPr>
              <w:t xml:space="preserve"> support those who would not have applied to previous waves to access </w:t>
            </w:r>
            <w:r>
              <w:rPr>
                <w:rFonts w:ascii="Arial" w:hAnsi="Arial" w:cs="Arial"/>
              </w:rPr>
              <w:t>Wave 3</w:t>
            </w:r>
            <w:r w:rsidRPr="79E8830D">
              <w:rPr>
                <w:rFonts w:ascii="Arial" w:hAnsi="Arial" w:cs="Arial"/>
              </w:rPr>
              <w:t xml:space="preserve"> </w:t>
            </w:r>
            <w:r>
              <w:rPr>
                <w:rFonts w:ascii="Arial" w:hAnsi="Arial" w:cs="Arial"/>
              </w:rPr>
              <w:t>funding?</w:t>
            </w:r>
          </w:p>
        </w:tc>
        <w:tc>
          <w:tcPr>
            <w:tcW w:w="703" w:type="pct"/>
          </w:tcPr>
          <w:p w14:paraId="34381A10" w14:textId="77777777" w:rsidR="00EC0BE6" w:rsidRPr="00F57A0A" w:rsidRDefault="00EC0BE6" w:rsidP="00EC0BE6">
            <w:pPr>
              <w:jc w:val="center"/>
              <w:rPr>
                <w:rFonts w:ascii="Wingdings" w:hAnsi="Wingdings" w:cs="Arial"/>
              </w:rPr>
            </w:pPr>
            <w:r w:rsidRPr="00F57A0A">
              <w:rPr>
                <w:rFonts w:ascii="Wingdings" w:eastAsia="Wingdings" w:hAnsi="Wingdings" w:cs="Arial"/>
              </w:rPr>
              <w:t>ü</w:t>
            </w:r>
          </w:p>
        </w:tc>
      </w:tr>
      <w:tr w:rsidR="00FB54AC" w:rsidRPr="00AF137F" w:rsidDel="00A04931" w14:paraId="6A709500" w14:textId="77777777" w:rsidTr="002F4DB7">
        <w:tc>
          <w:tcPr>
            <w:tcW w:w="300" w:type="pct"/>
          </w:tcPr>
          <w:p w14:paraId="7FE437E7" w14:textId="7157DA71" w:rsidR="00EC0BE6" w:rsidRPr="00AF137F" w:rsidDel="00A04931" w:rsidRDefault="00B024EA" w:rsidP="00EC0BE6">
            <w:pPr>
              <w:rPr>
                <w:rFonts w:ascii="Arial" w:hAnsi="Arial" w:cs="Arial"/>
              </w:rPr>
            </w:pPr>
            <w:r>
              <w:rPr>
                <w:rFonts w:ascii="Arial" w:hAnsi="Arial" w:cs="Arial"/>
              </w:rPr>
              <w:t xml:space="preserve">1.6 </w:t>
            </w:r>
            <w:r w:rsidR="00EC0BE6">
              <w:rPr>
                <w:rFonts w:ascii="Arial" w:hAnsi="Arial" w:cs="Arial"/>
              </w:rPr>
              <w:t>(E)</w:t>
            </w:r>
          </w:p>
        </w:tc>
        <w:tc>
          <w:tcPr>
            <w:tcW w:w="3997" w:type="pct"/>
          </w:tcPr>
          <w:p w14:paraId="714198BE" w14:textId="77777777" w:rsidR="00EC0BE6" w:rsidRPr="79E8830D" w:rsidDel="00A04931" w:rsidRDefault="00EC0BE6" w:rsidP="00EC0BE6">
            <w:pPr>
              <w:rPr>
                <w:rFonts w:ascii="Arial" w:hAnsi="Arial" w:cs="Arial"/>
              </w:rPr>
            </w:pPr>
            <w:r>
              <w:rPr>
                <w:rFonts w:ascii="Arial" w:hAnsi="Arial" w:cs="Arial"/>
              </w:rPr>
              <w:t>Prior to Wave 3, did social housing landlords have existing retrofit plans? If so, on what scale and how much (if at all) were these brought forward by the advent of Wave 3 funding?</w:t>
            </w:r>
          </w:p>
        </w:tc>
        <w:tc>
          <w:tcPr>
            <w:tcW w:w="703" w:type="pct"/>
          </w:tcPr>
          <w:p w14:paraId="6A9B7F53" w14:textId="77777777" w:rsidR="00EC0BE6" w:rsidRPr="00F57A0A" w:rsidDel="00A04931" w:rsidRDefault="00EC0BE6" w:rsidP="00EC0BE6">
            <w:pPr>
              <w:jc w:val="center"/>
              <w:rPr>
                <w:rFonts w:ascii="Wingdings" w:eastAsia="Wingdings" w:hAnsi="Wingdings" w:cs="Arial"/>
              </w:rPr>
            </w:pPr>
          </w:p>
        </w:tc>
      </w:tr>
      <w:tr w:rsidR="00FB54AC" w:rsidRPr="00AF137F" w14:paraId="5D2D1393" w14:textId="77777777" w:rsidTr="002F4DB7">
        <w:tc>
          <w:tcPr>
            <w:tcW w:w="300" w:type="pct"/>
            <w:shd w:val="clear" w:color="auto" w:fill="CAEDFB" w:themeFill="accent4" w:themeFillTint="33"/>
          </w:tcPr>
          <w:p w14:paraId="5208EA64" w14:textId="6EF1783C" w:rsidR="00FB54AC" w:rsidRPr="00AF137F" w:rsidRDefault="00FB54AC" w:rsidP="001C63F5">
            <w:pPr>
              <w:rPr>
                <w:rFonts w:ascii="Arial" w:hAnsi="Arial" w:cs="Arial"/>
              </w:rPr>
            </w:pPr>
            <w:r w:rsidRPr="00AF137F">
              <w:rPr>
                <w:rFonts w:ascii="Arial" w:hAnsi="Arial" w:cs="Arial"/>
                <w:b/>
                <w:bCs/>
              </w:rPr>
              <w:lastRenderedPageBreak/>
              <w:t>1B</w:t>
            </w:r>
          </w:p>
        </w:tc>
        <w:tc>
          <w:tcPr>
            <w:tcW w:w="4700" w:type="pct"/>
            <w:gridSpan w:val="2"/>
            <w:shd w:val="clear" w:color="auto" w:fill="CAEDFB" w:themeFill="accent4" w:themeFillTint="33"/>
          </w:tcPr>
          <w:p w14:paraId="2ABE2F66" w14:textId="6E80554F" w:rsidR="00FB54AC" w:rsidRPr="00F57A0A" w:rsidRDefault="00FB54AC" w:rsidP="00B024EA">
            <w:pPr>
              <w:rPr>
                <w:rFonts w:ascii="Wingdings" w:eastAsia="Wingdings" w:hAnsi="Wingdings" w:cs="Arial"/>
              </w:rPr>
            </w:pPr>
            <w:r w:rsidRPr="00AF137F">
              <w:rPr>
                <w:rFonts w:ascii="Arial" w:hAnsi="Arial" w:cs="Arial"/>
                <w:b/>
                <w:bCs/>
              </w:rPr>
              <w:t xml:space="preserve">Launch: </w:t>
            </w:r>
            <w:r w:rsidRPr="00AF137F">
              <w:rPr>
                <w:rFonts w:ascii="Arial" w:hAnsi="Arial" w:cs="Arial"/>
              </w:rPr>
              <w:t>How effective was the marketing of Wave 3?</w:t>
            </w:r>
          </w:p>
        </w:tc>
      </w:tr>
      <w:tr w:rsidR="00FB54AC" w:rsidRPr="00AF137F" w14:paraId="692622FE" w14:textId="77777777" w:rsidTr="002F4DB7">
        <w:tc>
          <w:tcPr>
            <w:tcW w:w="300" w:type="pct"/>
          </w:tcPr>
          <w:p w14:paraId="043B9AFC" w14:textId="77777777" w:rsidR="001C63F5" w:rsidRPr="00AF137F" w:rsidRDefault="001C63F5" w:rsidP="001C63F5">
            <w:pPr>
              <w:rPr>
                <w:rFonts w:ascii="Arial" w:hAnsi="Arial" w:cs="Arial"/>
              </w:rPr>
            </w:pPr>
            <w:r w:rsidRPr="00AF137F">
              <w:rPr>
                <w:rFonts w:ascii="Arial" w:hAnsi="Arial" w:cs="Arial"/>
              </w:rPr>
              <w:t>1.7 (P)</w:t>
            </w:r>
          </w:p>
        </w:tc>
        <w:tc>
          <w:tcPr>
            <w:tcW w:w="3997" w:type="pct"/>
          </w:tcPr>
          <w:p w14:paraId="7DB55E14" w14:textId="77777777" w:rsidR="001C63F5" w:rsidRDefault="001C63F5" w:rsidP="001C63F5">
            <w:pPr>
              <w:rPr>
                <w:rFonts w:ascii="Arial" w:hAnsi="Arial" w:cs="Arial"/>
              </w:rPr>
            </w:pPr>
            <w:r w:rsidRPr="79E8830D">
              <w:rPr>
                <w:rFonts w:ascii="Arial" w:hAnsi="Arial" w:cs="Arial"/>
              </w:rPr>
              <w:t>How effective was</w:t>
            </w:r>
            <w:r>
              <w:rPr>
                <w:rFonts w:ascii="Arial" w:hAnsi="Arial" w:cs="Arial"/>
              </w:rPr>
              <w:t xml:space="preserve"> DESNZ’s and RISE’s</w:t>
            </w:r>
            <w:r w:rsidRPr="79E8830D">
              <w:rPr>
                <w:rFonts w:ascii="Arial" w:hAnsi="Arial" w:cs="Arial"/>
              </w:rPr>
              <w:t xml:space="preserve"> </w:t>
            </w:r>
            <w:r>
              <w:rPr>
                <w:rFonts w:ascii="Arial" w:hAnsi="Arial" w:cs="Arial"/>
              </w:rPr>
              <w:t xml:space="preserve">pre-launch sector engagement and </w:t>
            </w:r>
            <w:r w:rsidRPr="79E8830D">
              <w:rPr>
                <w:rFonts w:ascii="Arial" w:hAnsi="Arial" w:cs="Arial"/>
              </w:rPr>
              <w:t>marketing of Wave 3 in successfully reaching and engaging social housing landlords?</w:t>
            </w:r>
            <w:r>
              <w:rPr>
                <w:rFonts w:ascii="Arial" w:hAnsi="Arial" w:cs="Arial"/>
              </w:rPr>
              <w:t xml:space="preserve"> Including:</w:t>
            </w:r>
          </w:p>
          <w:p w14:paraId="31E72FBC" w14:textId="77777777" w:rsidR="001C63F5" w:rsidRDefault="001C63F5" w:rsidP="001C63F5">
            <w:pPr>
              <w:pStyle w:val="ListParagraph"/>
              <w:numPr>
                <w:ilvl w:val="0"/>
                <w:numId w:val="3"/>
              </w:numPr>
              <w:rPr>
                <w:rFonts w:ascii="Arial" w:hAnsi="Arial" w:cs="Arial"/>
              </w:rPr>
            </w:pPr>
            <w:r>
              <w:rPr>
                <w:rFonts w:ascii="Arial" w:hAnsi="Arial" w:cs="Arial"/>
              </w:rPr>
              <w:t>Promotional activity, events, social media and newsletters</w:t>
            </w:r>
          </w:p>
          <w:p w14:paraId="0D1F0C8D" w14:textId="77777777" w:rsidR="001C63F5" w:rsidRDefault="001C63F5" w:rsidP="001C63F5">
            <w:pPr>
              <w:pStyle w:val="ListParagraph"/>
              <w:numPr>
                <w:ilvl w:val="0"/>
                <w:numId w:val="3"/>
              </w:numPr>
              <w:rPr>
                <w:rFonts w:ascii="Arial" w:hAnsi="Arial" w:cs="Arial"/>
              </w:rPr>
            </w:pPr>
            <w:r>
              <w:rPr>
                <w:rFonts w:ascii="Arial" w:hAnsi="Arial" w:cs="Arial"/>
              </w:rPr>
              <w:t>Awareness of RISE brand</w:t>
            </w:r>
          </w:p>
          <w:p w14:paraId="7B313B1C" w14:textId="77777777" w:rsidR="001C63F5" w:rsidRPr="002878D7" w:rsidRDefault="001C63F5" w:rsidP="001C63F5">
            <w:pPr>
              <w:pStyle w:val="ListParagraph"/>
              <w:numPr>
                <w:ilvl w:val="0"/>
                <w:numId w:val="3"/>
              </w:numPr>
              <w:rPr>
                <w:rFonts w:ascii="Arial" w:hAnsi="Arial" w:cs="Arial"/>
              </w:rPr>
            </w:pPr>
            <w:r>
              <w:rPr>
                <w:rFonts w:ascii="Arial" w:hAnsi="Arial" w:cs="Arial"/>
              </w:rPr>
              <w:t>Digital website and CRM</w:t>
            </w:r>
          </w:p>
        </w:tc>
        <w:tc>
          <w:tcPr>
            <w:tcW w:w="703" w:type="pct"/>
          </w:tcPr>
          <w:p w14:paraId="3D907004" w14:textId="77777777" w:rsidR="001C63F5" w:rsidRPr="00AF137F" w:rsidRDefault="001C63F5" w:rsidP="001C63F5">
            <w:pPr>
              <w:jc w:val="center"/>
              <w:rPr>
                <w:rFonts w:ascii="Arial" w:hAnsi="Arial" w:cs="Arial"/>
              </w:rPr>
            </w:pPr>
            <w:r w:rsidRPr="00F57A0A">
              <w:rPr>
                <w:rFonts w:ascii="Wingdings" w:eastAsia="Wingdings" w:hAnsi="Wingdings" w:cs="Arial"/>
              </w:rPr>
              <w:t>ü</w:t>
            </w:r>
          </w:p>
        </w:tc>
      </w:tr>
      <w:tr w:rsidR="00FB54AC" w:rsidRPr="00AF137F" w14:paraId="3EA268B3" w14:textId="77777777" w:rsidTr="002F4DB7">
        <w:tc>
          <w:tcPr>
            <w:tcW w:w="300" w:type="pct"/>
            <w:shd w:val="clear" w:color="auto" w:fill="CAEDFB" w:themeFill="accent4" w:themeFillTint="33"/>
          </w:tcPr>
          <w:p w14:paraId="562844B3" w14:textId="1C80E4D9" w:rsidR="00FB54AC" w:rsidRPr="00AF137F" w:rsidRDefault="00FB54AC" w:rsidP="002F2741">
            <w:pPr>
              <w:rPr>
                <w:rFonts w:ascii="Arial" w:hAnsi="Arial" w:cs="Arial"/>
              </w:rPr>
            </w:pPr>
            <w:r w:rsidRPr="00AF137F">
              <w:rPr>
                <w:rFonts w:ascii="Arial" w:hAnsi="Arial" w:cs="Arial"/>
                <w:b/>
                <w:bCs/>
              </w:rPr>
              <w:t>1C</w:t>
            </w:r>
          </w:p>
        </w:tc>
        <w:tc>
          <w:tcPr>
            <w:tcW w:w="4700" w:type="pct"/>
            <w:gridSpan w:val="2"/>
            <w:shd w:val="clear" w:color="auto" w:fill="CAEDFB" w:themeFill="accent4" w:themeFillTint="33"/>
          </w:tcPr>
          <w:p w14:paraId="79D6C076" w14:textId="05B93185" w:rsidR="00FB54AC" w:rsidRPr="00F57A0A" w:rsidRDefault="00FB54AC" w:rsidP="00B024EA">
            <w:pPr>
              <w:rPr>
                <w:rFonts w:ascii="Wingdings" w:eastAsia="Wingdings" w:hAnsi="Wingdings" w:cs="Arial"/>
              </w:rPr>
            </w:pPr>
            <w:r w:rsidRPr="79E8830D">
              <w:rPr>
                <w:rFonts w:ascii="Arial" w:hAnsi="Arial" w:cs="Arial"/>
                <w:b/>
                <w:bCs/>
              </w:rPr>
              <w:t xml:space="preserve">Support: </w:t>
            </w:r>
            <w:r w:rsidRPr="79E8830D">
              <w:rPr>
                <w:rFonts w:ascii="Arial" w:hAnsi="Arial" w:cs="Arial"/>
              </w:rPr>
              <w:t>How effective was Wave 3 support in enabling social housing landlords to make successful applications?</w:t>
            </w:r>
          </w:p>
        </w:tc>
      </w:tr>
      <w:tr w:rsidR="00FB54AC" w:rsidRPr="00AF137F" w14:paraId="24E85C61" w14:textId="77777777" w:rsidTr="002F4DB7">
        <w:tc>
          <w:tcPr>
            <w:tcW w:w="300" w:type="pct"/>
          </w:tcPr>
          <w:p w14:paraId="4D09CE53" w14:textId="77777777" w:rsidR="002F2741" w:rsidRPr="00AF137F" w:rsidRDefault="002F2741" w:rsidP="002F2741">
            <w:pPr>
              <w:rPr>
                <w:rFonts w:ascii="Arial" w:hAnsi="Arial" w:cs="Arial"/>
              </w:rPr>
            </w:pPr>
            <w:r w:rsidRPr="00AF137F">
              <w:rPr>
                <w:rFonts w:ascii="Arial" w:hAnsi="Arial" w:cs="Arial"/>
              </w:rPr>
              <w:t>1.8 (P)</w:t>
            </w:r>
          </w:p>
        </w:tc>
        <w:tc>
          <w:tcPr>
            <w:tcW w:w="3997" w:type="pct"/>
          </w:tcPr>
          <w:p w14:paraId="0C3D13B5" w14:textId="77777777" w:rsidR="002F2741" w:rsidRPr="00AF137F" w:rsidRDefault="002F2741" w:rsidP="002F2741">
            <w:pPr>
              <w:rPr>
                <w:rFonts w:ascii="Arial" w:hAnsi="Arial" w:cs="Arial"/>
              </w:rPr>
            </w:pPr>
            <w:r w:rsidRPr="00AF137F">
              <w:rPr>
                <w:rFonts w:ascii="Arial" w:hAnsi="Arial" w:cs="Arial"/>
              </w:rPr>
              <w:t>How effective was Wave 3 support</w:t>
            </w:r>
            <w:r>
              <w:rPr>
                <w:rFonts w:ascii="Arial" w:hAnsi="Arial" w:cs="Arial"/>
              </w:rPr>
              <w:t xml:space="preserve"> and RISE</w:t>
            </w:r>
            <w:r w:rsidRPr="00AF137F">
              <w:rPr>
                <w:rFonts w:ascii="Arial" w:hAnsi="Arial" w:cs="Arial"/>
              </w:rPr>
              <w:t xml:space="preserve"> in enabling social housing landlords to make successful funding applications/project proposals? Including in:</w:t>
            </w:r>
          </w:p>
          <w:p w14:paraId="1E29BA28" w14:textId="77777777" w:rsidR="002F2741" w:rsidRPr="00AF137F" w:rsidRDefault="002F2741" w:rsidP="002F2741">
            <w:pPr>
              <w:pStyle w:val="ListParagraph"/>
              <w:numPr>
                <w:ilvl w:val="0"/>
                <w:numId w:val="3"/>
              </w:numPr>
              <w:rPr>
                <w:rFonts w:ascii="Arial" w:hAnsi="Arial" w:cs="Arial"/>
              </w:rPr>
            </w:pPr>
            <w:r w:rsidRPr="00AF137F">
              <w:rPr>
                <w:rFonts w:ascii="Arial" w:hAnsi="Arial" w:cs="Arial"/>
              </w:rPr>
              <w:t>Supporting applicants to form consortia to add value to bids.</w:t>
            </w:r>
          </w:p>
          <w:p w14:paraId="41D75B3C" w14:textId="77777777" w:rsidR="002F2741" w:rsidRPr="00AF137F" w:rsidRDefault="002F2741" w:rsidP="002F2741">
            <w:pPr>
              <w:pStyle w:val="ListParagraph"/>
              <w:numPr>
                <w:ilvl w:val="0"/>
                <w:numId w:val="3"/>
              </w:numPr>
              <w:rPr>
                <w:rFonts w:ascii="Arial" w:hAnsi="Arial" w:cs="Arial"/>
              </w:rPr>
            </w:pPr>
            <w:r w:rsidRPr="00AF137F">
              <w:rPr>
                <w:rFonts w:ascii="Arial" w:hAnsi="Arial" w:cs="Arial"/>
              </w:rPr>
              <w:t>Supporting applicants to develop appropriate, cost-effective plans for improving the energy efficiency of their stock in their bid.</w:t>
            </w:r>
          </w:p>
          <w:p w14:paraId="7DD3EA4E" w14:textId="77777777" w:rsidR="002F2741" w:rsidRPr="00AF137F" w:rsidRDefault="002F2741" w:rsidP="002F2741">
            <w:pPr>
              <w:pStyle w:val="ListParagraph"/>
              <w:numPr>
                <w:ilvl w:val="0"/>
                <w:numId w:val="3"/>
              </w:numPr>
              <w:rPr>
                <w:rFonts w:ascii="Arial" w:hAnsi="Arial" w:cs="Arial"/>
              </w:rPr>
            </w:pPr>
            <w:r w:rsidRPr="00AF137F">
              <w:rPr>
                <w:rFonts w:ascii="Arial" w:hAnsi="Arial" w:cs="Arial"/>
              </w:rPr>
              <w:t>Providing applicants with information and guidance needed to prepare effective bids.</w:t>
            </w:r>
          </w:p>
          <w:p w14:paraId="45D0A68D" w14:textId="77777777" w:rsidR="002F2741" w:rsidRDefault="002F2741" w:rsidP="002F2741">
            <w:pPr>
              <w:pStyle w:val="ListParagraph"/>
              <w:numPr>
                <w:ilvl w:val="0"/>
                <w:numId w:val="3"/>
              </w:numPr>
              <w:rPr>
                <w:rFonts w:ascii="Arial" w:hAnsi="Arial" w:cs="Arial"/>
              </w:rPr>
            </w:pPr>
            <w:r w:rsidRPr="00AF137F">
              <w:rPr>
                <w:rFonts w:ascii="Arial" w:hAnsi="Arial" w:cs="Arial"/>
              </w:rPr>
              <w:t xml:space="preserve">Supporting applicants to develop sufficient stock understanding </w:t>
            </w:r>
            <w:proofErr w:type="gramStart"/>
            <w:r w:rsidRPr="00AF137F">
              <w:rPr>
                <w:rFonts w:ascii="Arial" w:hAnsi="Arial" w:cs="Arial"/>
              </w:rPr>
              <w:t>in order to</w:t>
            </w:r>
            <w:proofErr w:type="gramEnd"/>
            <w:r w:rsidRPr="00AF137F">
              <w:rPr>
                <w:rFonts w:ascii="Arial" w:hAnsi="Arial" w:cs="Arial"/>
              </w:rPr>
              <w:t xml:space="preserve"> prepare an accurate project proposal</w:t>
            </w:r>
          </w:p>
          <w:p w14:paraId="70923E92" w14:textId="77777777" w:rsidR="002F2741" w:rsidRDefault="002F2741" w:rsidP="002F2741">
            <w:pPr>
              <w:pStyle w:val="ListParagraph"/>
              <w:numPr>
                <w:ilvl w:val="0"/>
                <w:numId w:val="3"/>
              </w:numPr>
              <w:rPr>
                <w:rFonts w:ascii="Arial" w:hAnsi="Arial" w:cs="Arial"/>
              </w:rPr>
            </w:pPr>
            <w:r>
              <w:rPr>
                <w:rFonts w:ascii="Arial" w:hAnsi="Arial" w:cs="Arial"/>
              </w:rPr>
              <w:t xml:space="preserve">Building organisational and sector capability </w:t>
            </w:r>
          </w:p>
          <w:p w14:paraId="52B36951" w14:textId="338C0A40" w:rsidR="00AC64CE" w:rsidRDefault="00AC64CE" w:rsidP="002F2741">
            <w:pPr>
              <w:pStyle w:val="ListParagraph"/>
              <w:numPr>
                <w:ilvl w:val="0"/>
                <w:numId w:val="3"/>
              </w:numPr>
              <w:rPr>
                <w:rFonts w:ascii="Arial" w:hAnsi="Arial" w:cs="Arial"/>
              </w:rPr>
            </w:pPr>
            <w:r>
              <w:rPr>
                <w:rFonts w:ascii="Arial" w:hAnsi="Arial" w:cs="Arial"/>
              </w:rPr>
              <w:t>Roundtables</w:t>
            </w:r>
          </w:p>
          <w:p w14:paraId="35774E97" w14:textId="77777777" w:rsidR="002F2741" w:rsidRDefault="002F2741" w:rsidP="002F2741">
            <w:pPr>
              <w:rPr>
                <w:rFonts w:ascii="Arial" w:hAnsi="Arial" w:cs="Arial"/>
                <w:highlight w:val="yellow"/>
              </w:rPr>
            </w:pPr>
          </w:p>
          <w:p w14:paraId="3D0ED1E5" w14:textId="77777777" w:rsidR="002F2741" w:rsidRPr="00C672A0" w:rsidRDefault="002F2741" w:rsidP="002F2741">
            <w:pPr>
              <w:rPr>
                <w:rFonts w:ascii="Arial" w:hAnsi="Arial" w:cs="Arial"/>
              </w:rPr>
            </w:pPr>
            <w:r w:rsidRPr="00EC48C6">
              <w:rPr>
                <w:rFonts w:ascii="Arial" w:hAnsi="Arial" w:cs="Arial"/>
              </w:rPr>
              <w:t>How did RISE support differ between Strategic Partnership and Challenge Fund applications?</w:t>
            </w:r>
          </w:p>
        </w:tc>
        <w:tc>
          <w:tcPr>
            <w:tcW w:w="703" w:type="pct"/>
          </w:tcPr>
          <w:p w14:paraId="44FC7A30" w14:textId="77777777" w:rsidR="002F2741" w:rsidRPr="00AF137F" w:rsidRDefault="002F2741" w:rsidP="002F2741">
            <w:pPr>
              <w:jc w:val="center"/>
              <w:rPr>
                <w:rFonts w:ascii="Arial" w:hAnsi="Arial" w:cs="Arial"/>
              </w:rPr>
            </w:pPr>
            <w:r w:rsidRPr="00F57A0A">
              <w:rPr>
                <w:rFonts w:ascii="Wingdings" w:eastAsia="Wingdings" w:hAnsi="Wingdings" w:cs="Arial"/>
              </w:rPr>
              <w:t>ü</w:t>
            </w:r>
          </w:p>
        </w:tc>
      </w:tr>
      <w:tr w:rsidR="002F2741" w:rsidRPr="00AF137F" w14:paraId="1522FBCD" w14:textId="77777777" w:rsidTr="002F4DB7">
        <w:tc>
          <w:tcPr>
            <w:tcW w:w="300" w:type="pct"/>
          </w:tcPr>
          <w:p w14:paraId="012CC005" w14:textId="77777777" w:rsidR="002F2741" w:rsidRPr="00AF137F" w:rsidRDefault="002F2741" w:rsidP="002F2741">
            <w:pPr>
              <w:rPr>
                <w:rFonts w:ascii="Arial" w:hAnsi="Arial" w:cs="Arial"/>
              </w:rPr>
            </w:pPr>
            <w:r>
              <w:rPr>
                <w:rFonts w:ascii="Arial" w:hAnsi="Arial" w:cs="Arial"/>
              </w:rPr>
              <w:t>1.9 (P)</w:t>
            </w:r>
          </w:p>
        </w:tc>
        <w:tc>
          <w:tcPr>
            <w:tcW w:w="3997" w:type="pct"/>
          </w:tcPr>
          <w:p w14:paraId="2CCF3DEF" w14:textId="77777777" w:rsidR="002F2741" w:rsidRDefault="002F2741" w:rsidP="002F2741">
            <w:pPr>
              <w:rPr>
                <w:rFonts w:ascii="Arial" w:hAnsi="Arial" w:cs="Arial"/>
              </w:rPr>
            </w:pPr>
            <w:r>
              <w:rPr>
                <w:rFonts w:ascii="Arial" w:hAnsi="Arial" w:cs="Arial"/>
              </w:rPr>
              <w:t>How effective was RISE’s mobilisation support to grant recipients during the mobilisation and early delivery phases of Wave 3? Including:</w:t>
            </w:r>
          </w:p>
          <w:p w14:paraId="2587C38F" w14:textId="77777777" w:rsidR="002F2741" w:rsidRPr="00BB1080" w:rsidRDefault="002F2741" w:rsidP="002F2741">
            <w:pPr>
              <w:pStyle w:val="ListParagraph"/>
              <w:numPr>
                <w:ilvl w:val="0"/>
                <w:numId w:val="3"/>
              </w:numPr>
              <w:rPr>
                <w:rFonts w:ascii="Arial" w:hAnsi="Arial" w:cs="Arial"/>
              </w:rPr>
            </w:pPr>
            <w:r>
              <w:rPr>
                <w:rFonts w:ascii="Arial" w:hAnsi="Arial" w:cs="Arial"/>
              </w:rPr>
              <w:t>Building capability via tech support, learning and development, supply chain and stakeholder engagement</w:t>
            </w:r>
          </w:p>
        </w:tc>
        <w:tc>
          <w:tcPr>
            <w:tcW w:w="703" w:type="pct"/>
          </w:tcPr>
          <w:p w14:paraId="6AA3488B" w14:textId="77777777" w:rsidR="002F2741" w:rsidRPr="00AF137F" w:rsidRDefault="002F2741" w:rsidP="002F2741">
            <w:pPr>
              <w:rPr>
                <w:rFonts w:ascii="Arial" w:hAnsi="Arial" w:cs="Arial"/>
              </w:rPr>
            </w:pPr>
          </w:p>
        </w:tc>
      </w:tr>
      <w:tr w:rsidR="00B024EA" w:rsidRPr="00AF137F" w14:paraId="1B1D0ABA" w14:textId="77777777" w:rsidTr="002F4DB7">
        <w:tc>
          <w:tcPr>
            <w:tcW w:w="300" w:type="pct"/>
            <w:shd w:val="clear" w:color="auto" w:fill="95DCF7" w:themeFill="accent4" w:themeFillTint="66"/>
          </w:tcPr>
          <w:p w14:paraId="7F8FED84" w14:textId="3F909943" w:rsidR="00B024EA" w:rsidRPr="00AF137F" w:rsidRDefault="00B024EA" w:rsidP="00993500">
            <w:pPr>
              <w:rPr>
                <w:rFonts w:ascii="Arial" w:hAnsi="Arial" w:cs="Arial"/>
              </w:rPr>
            </w:pPr>
            <w:r w:rsidRPr="00AF137F">
              <w:rPr>
                <w:rFonts w:ascii="Arial" w:hAnsi="Arial" w:cs="Arial"/>
                <w:b/>
                <w:bCs/>
              </w:rPr>
              <w:t>2</w:t>
            </w:r>
          </w:p>
        </w:tc>
        <w:tc>
          <w:tcPr>
            <w:tcW w:w="4700" w:type="pct"/>
            <w:gridSpan w:val="2"/>
            <w:shd w:val="clear" w:color="auto" w:fill="95DCF7" w:themeFill="accent4" w:themeFillTint="66"/>
          </w:tcPr>
          <w:p w14:paraId="0DD40DAB" w14:textId="5A124395" w:rsidR="00B024EA" w:rsidRPr="00AF137F" w:rsidRDefault="00B024EA" w:rsidP="00993500">
            <w:pPr>
              <w:rPr>
                <w:rFonts w:ascii="Arial" w:hAnsi="Arial" w:cs="Arial"/>
              </w:rPr>
            </w:pPr>
            <w:r w:rsidRPr="00AF137F">
              <w:rPr>
                <w:rFonts w:ascii="Arial" w:hAnsi="Arial" w:cs="Arial"/>
                <w:b/>
                <w:bCs/>
              </w:rPr>
              <w:t xml:space="preserve">Successful project delivery: </w:t>
            </w:r>
            <w:r w:rsidRPr="00AF137F">
              <w:rPr>
                <w:rFonts w:ascii="Arial" w:hAnsi="Arial" w:cs="Arial"/>
              </w:rPr>
              <w:t xml:space="preserve">To what extent, and how, have Wave 3 projects delivered as intended?  </w:t>
            </w:r>
          </w:p>
        </w:tc>
      </w:tr>
      <w:tr w:rsidR="00993500" w:rsidRPr="00AF137F" w14:paraId="21C6B1DE" w14:textId="77777777" w:rsidTr="002F4DB7">
        <w:tc>
          <w:tcPr>
            <w:tcW w:w="300" w:type="pct"/>
          </w:tcPr>
          <w:p w14:paraId="5DE96947" w14:textId="77777777" w:rsidR="00993500" w:rsidRPr="00AF137F" w:rsidRDefault="00993500" w:rsidP="00993500">
            <w:pPr>
              <w:rPr>
                <w:rFonts w:ascii="Arial" w:hAnsi="Arial" w:cs="Arial"/>
              </w:rPr>
            </w:pPr>
            <w:r w:rsidRPr="00AF137F">
              <w:rPr>
                <w:rFonts w:ascii="Arial" w:hAnsi="Arial" w:cs="Arial"/>
              </w:rPr>
              <w:t>2.1 (O, E)</w:t>
            </w:r>
          </w:p>
        </w:tc>
        <w:tc>
          <w:tcPr>
            <w:tcW w:w="3997" w:type="pct"/>
          </w:tcPr>
          <w:p w14:paraId="5E78A1BB" w14:textId="77777777" w:rsidR="00993500" w:rsidRPr="00AF137F" w:rsidRDefault="00993500" w:rsidP="00993500">
            <w:pPr>
              <w:rPr>
                <w:rFonts w:ascii="Arial" w:hAnsi="Arial" w:cs="Arial"/>
              </w:rPr>
            </w:pPr>
            <w:r w:rsidRPr="00AF137F">
              <w:rPr>
                <w:rFonts w:ascii="Arial" w:hAnsi="Arial" w:cs="Arial"/>
              </w:rPr>
              <w:t>Have individual Wave 3 projects delivered:</w:t>
            </w:r>
          </w:p>
          <w:p w14:paraId="54E17413" w14:textId="77777777" w:rsidR="00993500" w:rsidRPr="00AF137F" w:rsidRDefault="00993500" w:rsidP="00993500">
            <w:pPr>
              <w:pStyle w:val="FootnoteText"/>
              <w:numPr>
                <w:ilvl w:val="0"/>
                <w:numId w:val="5"/>
              </w:numPr>
              <w:rPr>
                <w:rFonts w:ascii="Arial" w:hAnsi="Arial" w:cs="Arial"/>
                <w:sz w:val="22"/>
                <w:szCs w:val="22"/>
              </w:rPr>
            </w:pPr>
            <w:r w:rsidRPr="00AF137F">
              <w:rPr>
                <w:rFonts w:ascii="Arial" w:hAnsi="Arial" w:cs="Arial"/>
                <w:sz w:val="22"/>
                <w:szCs w:val="22"/>
              </w:rPr>
              <w:t xml:space="preserve">At the intended scale? </w:t>
            </w:r>
          </w:p>
          <w:p w14:paraId="682EE161" w14:textId="77777777" w:rsidR="00993500" w:rsidRPr="00AF137F" w:rsidRDefault="00993500" w:rsidP="00993500">
            <w:pPr>
              <w:pStyle w:val="FootnoteText"/>
              <w:numPr>
                <w:ilvl w:val="0"/>
                <w:numId w:val="5"/>
              </w:numPr>
              <w:rPr>
                <w:rFonts w:ascii="Arial" w:hAnsi="Arial" w:cs="Arial"/>
                <w:sz w:val="22"/>
                <w:szCs w:val="22"/>
              </w:rPr>
            </w:pPr>
            <w:r w:rsidRPr="00AF137F">
              <w:rPr>
                <w:rFonts w:ascii="Arial" w:hAnsi="Arial" w:cs="Arial"/>
                <w:sz w:val="22"/>
                <w:szCs w:val="22"/>
              </w:rPr>
              <w:t xml:space="preserve">On time? </w:t>
            </w:r>
          </w:p>
          <w:p w14:paraId="69893654" w14:textId="77777777" w:rsidR="00993500" w:rsidRPr="00AF137F" w:rsidRDefault="00993500" w:rsidP="00993500">
            <w:pPr>
              <w:pStyle w:val="FootnoteText"/>
              <w:numPr>
                <w:ilvl w:val="0"/>
                <w:numId w:val="5"/>
              </w:numPr>
              <w:rPr>
                <w:rFonts w:ascii="Arial" w:hAnsi="Arial" w:cs="Arial"/>
                <w:sz w:val="22"/>
                <w:szCs w:val="22"/>
              </w:rPr>
            </w:pPr>
            <w:r w:rsidRPr="00AF137F">
              <w:rPr>
                <w:rFonts w:ascii="Arial" w:hAnsi="Arial" w:cs="Arial"/>
                <w:sz w:val="22"/>
                <w:szCs w:val="22"/>
              </w:rPr>
              <w:t xml:space="preserve">Cost effectively? </w:t>
            </w:r>
          </w:p>
          <w:p w14:paraId="4FF62A87" w14:textId="77777777" w:rsidR="00993500" w:rsidRPr="00AF137F" w:rsidRDefault="00993500" w:rsidP="00993500">
            <w:pPr>
              <w:pStyle w:val="FootnoteText"/>
              <w:numPr>
                <w:ilvl w:val="0"/>
                <w:numId w:val="5"/>
              </w:numPr>
              <w:rPr>
                <w:rFonts w:ascii="Arial" w:hAnsi="Arial" w:cs="Arial"/>
                <w:sz w:val="22"/>
                <w:szCs w:val="22"/>
              </w:rPr>
            </w:pPr>
            <w:r w:rsidRPr="00AF137F">
              <w:rPr>
                <w:rFonts w:ascii="Arial" w:hAnsi="Arial" w:cs="Arial"/>
                <w:sz w:val="22"/>
                <w:szCs w:val="22"/>
              </w:rPr>
              <w:t xml:space="preserve">Installations of high quality? </w:t>
            </w:r>
          </w:p>
          <w:p w14:paraId="31CA5A1B" w14:textId="77777777" w:rsidR="00993500" w:rsidRPr="00AF137F" w:rsidRDefault="00993500" w:rsidP="00993500">
            <w:pPr>
              <w:pStyle w:val="FootnoteText"/>
              <w:numPr>
                <w:ilvl w:val="0"/>
                <w:numId w:val="5"/>
              </w:numPr>
              <w:rPr>
                <w:rFonts w:ascii="Arial" w:hAnsi="Arial" w:cs="Arial"/>
                <w:sz w:val="22"/>
                <w:szCs w:val="22"/>
              </w:rPr>
            </w:pPr>
            <w:r w:rsidRPr="00AF137F">
              <w:rPr>
                <w:rFonts w:ascii="Arial" w:hAnsi="Arial" w:cs="Arial"/>
                <w:sz w:val="22"/>
                <w:szCs w:val="22"/>
              </w:rPr>
              <w:t xml:space="preserve">Positive tenant experience of and satisfaction with the installation process? </w:t>
            </w:r>
          </w:p>
          <w:p w14:paraId="3AEF8837" w14:textId="77777777" w:rsidR="00993500" w:rsidRPr="00AF137F" w:rsidRDefault="00993500" w:rsidP="00993500">
            <w:pPr>
              <w:pStyle w:val="FootnoteText"/>
              <w:numPr>
                <w:ilvl w:val="0"/>
                <w:numId w:val="5"/>
              </w:numPr>
              <w:rPr>
                <w:rFonts w:ascii="Arial" w:hAnsi="Arial" w:cs="Arial"/>
                <w:sz w:val="22"/>
                <w:szCs w:val="22"/>
              </w:rPr>
            </w:pPr>
            <w:r w:rsidRPr="00AF137F">
              <w:rPr>
                <w:rFonts w:ascii="Arial" w:hAnsi="Arial" w:cs="Arial"/>
                <w:sz w:val="22"/>
                <w:szCs w:val="22"/>
              </w:rPr>
              <w:t xml:space="preserve">As originally </w:t>
            </w:r>
            <w:proofErr w:type="gramStart"/>
            <w:r w:rsidRPr="00AF137F">
              <w:rPr>
                <w:rFonts w:ascii="Arial" w:hAnsi="Arial" w:cs="Arial"/>
                <w:sz w:val="22"/>
                <w:szCs w:val="22"/>
              </w:rPr>
              <w:t>intended?</w:t>
            </w:r>
            <w:proofErr w:type="gramEnd"/>
            <w:r w:rsidRPr="00AF137F">
              <w:rPr>
                <w:rFonts w:ascii="Arial" w:hAnsi="Arial" w:cs="Arial"/>
                <w:sz w:val="22"/>
                <w:szCs w:val="22"/>
              </w:rPr>
              <w:t xml:space="preserve"> </w:t>
            </w:r>
          </w:p>
          <w:p w14:paraId="1249679F" w14:textId="77777777" w:rsidR="00993500" w:rsidRPr="00770010" w:rsidRDefault="00993500" w:rsidP="00993500">
            <w:pPr>
              <w:pStyle w:val="FootnoteText"/>
              <w:numPr>
                <w:ilvl w:val="0"/>
                <w:numId w:val="5"/>
              </w:numPr>
              <w:rPr>
                <w:rFonts w:ascii="Arial" w:hAnsi="Arial" w:cs="Arial"/>
                <w:sz w:val="22"/>
                <w:szCs w:val="22"/>
              </w:rPr>
            </w:pPr>
            <w:r w:rsidRPr="00AF137F">
              <w:rPr>
                <w:rFonts w:ascii="Arial" w:hAnsi="Arial" w:cs="Arial"/>
                <w:sz w:val="22"/>
                <w:szCs w:val="22"/>
              </w:rPr>
              <w:t xml:space="preserve">To planned spending </w:t>
            </w:r>
            <w:proofErr w:type="gramStart"/>
            <w:r w:rsidRPr="00AF137F">
              <w:rPr>
                <w:rFonts w:ascii="Arial" w:hAnsi="Arial" w:cs="Arial"/>
                <w:sz w:val="22"/>
                <w:szCs w:val="22"/>
              </w:rPr>
              <w:t>profiles?</w:t>
            </w:r>
            <w:proofErr w:type="gramEnd"/>
          </w:p>
          <w:p w14:paraId="2518F6BC" w14:textId="77777777" w:rsidR="00993500" w:rsidRPr="00770010" w:rsidRDefault="00993500" w:rsidP="00993500">
            <w:pPr>
              <w:pStyle w:val="FootnoteText"/>
              <w:numPr>
                <w:ilvl w:val="0"/>
                <w:numId w:val="5"/>
              </w:numPr>
              <w:rPr>
                <w:rFonts w:ascii="Arial" w:hAnsi="Arial" w:cs="Arial"/>
                <w:sz w:val="22"/>
                <w:szCs w:val="22"/>
              </w:rPr>
            </w:pPr>
            <w:r w:rsidRPr="00770010">
              <w:rPr>
                <w:rFonts w:ascii="Arial" w:hAnsi="Arial" w:cs="Arial"/>
                <w:sz w:val="22"/>
                <w:szCs w:val="22"/>
              </w:rPr>
              <w:t>Why (not)?</w:t>
            </w:r>
          </w:p>
        </w:tc>
        <w:tc>
          <w:tcPr>
            <w:tcW w:w="703" w:type="pct"/>
          </w:tcPr>
          <w:p w14:paraId="1EFB17A4" w14:textId="77777777" w:rsidR="00993500" w:rsidRPr="00AF137F" w:rsidRDefault="00993500" w:rsidP="00993500">
            <w:pPr>
              <w:rPr>
                <w:rFonts w:ascii="Arial" w:hAnsi="Arial" w:cs="Arial"/>
              </w:rPr>
            </w:pPr>
          </w:p>
        </w:tc>
      </w:tr>
      <w:tr w:rsidR="00FB54AC" w:rsidRPr="00AF137F" w14:paraId="6E311D60" w14:textId="77777777" w:rsidTr="002F4DB7">
        <w:tc>
          <w:tcPr>
            <w:tcW w:w="300" w:type="pct"/>
          </w:tcPr>
          <w:p w14:paraId="5EA24978" w14:textId="77777777" w:rsidR="00993500" w:rsidRPr="00AF137F" w:rsidRDefault="00993500" w:rsidP="00993500">
            <w:pPr>
              <w:rPr>
                <w:rFonts w:ascii="Arial" w:hAnsi="Arial" w:cs="Arial"/>
              </w:rPr>
            </w:pPr>
            <w:r w:rsidRPr="00AF137F">
              <w:rPr>
                <w:rFonts w:ascii="Arial" w:hAnsi="Arial" w:cs="Arial"/>
              </w:rPr>
              <w:t>2.2 (O)</w:t>
            </w:r>
          </w:p>
        </w:tc>
        <w:tc>
          <w:tcPr>
            <w:tcW w:w="3997" w:type="pct"/>
          </w:tcPr>
          <w:p w14:paraId="12E966CD" w14:textId="77777777" w:rsidR="00993500" w:rsidRPr="00AF137F" w:rsidRDefault="00993500" w:rsidP="00993500">
            <w:pPr>
              <w:rPr>
                <w:rFonts w:ascii="Arial" w:hAnsi="Arial" w:cs="Arial"/>
              </w:rPr>
            </w:pPr>
            <w:r w:rsidRPr="00AF137F">
              <w:rPr>
                <w:rFonts w:ascii="Arial" w:hAnsi="Arial" w:cs="Arial"/>
              </w:rPr>
              <w:t>What variation has there been in project delivery between funding models in Wave 3? For example:</w:t>
            </w:r>
          </w:p>
          <w:p w14:paraId="1F1970A9" w14:textId="77777777" w:rsidR="00993500" w:rsidRPr="00AF137F" w:rsidRDefault="00993500" w:rsidP="00993500">
            <w:pPr>
              <w:pStyle w:val="ListParagraph"/>
              <w:numPr>
                <w:ilvl w:val="0"/>
                <w:numId w:val="6"/>
              </w:numPr>
              <w:rPr>
                <w:rFonts w:ascii="Arial" w:hAnsi="Arial" w:cs="Arial"/>
              </w:rPr>
            </w:pPr>
            <w:r w:rsidRPr="00AF137F">
              <w:rPr>
                <w:rFonts w:ascii="Arial" w:hAnsi="Arial" w:cs="Arial"/>
              </w:rPr>
              <w:t>Retrofit measure</w:t>
            </w:r>
          </w:p>
          <w:p w14:paraId="2E03C0FD" w14:textId="77777777" w:rsidR="00993500" w:rsidRPr="00AF137F" w:rsidRDefault="00993500" w:rsidP="00993500">
            <w:pPr>
              <w:pStyle w:val="ListParagraph"/>
              <w:numPr>
                <w:ilvl w:val="0"/>
                <w:numId w:val="6"/>
              </w:numPr>
              <w:rPr>
                <w:rFonts w:ascii="Arial" w:hAnsi="Arial" w:cs="Arial"/>
              </w:rPr>
            </w:pPr>
            <w:r w:rsidRPr="00AF137F">
              <w:rPr>
                <w:rFonts w:ascii="Arial" w:hAnsi="Arial" w:cs="Arial"/>
              </w:rPr>
              <w:t>Archetype</w:t>
            </w:r>
          </w:p>
          <w:p w14:paraId="610F6939" w14:textId="77777777" w:rsidR="00993500" w:rsidRPr="00AF137F" w:rsidRDefault="00993500" w:rsidP="00993500">
            <w:pPr>
              <w:pStyle w:val="ListParagraph"/>
              <w:numPr>
                <w:ilvl w:val="0"/>
                <w:numId w:val="6"/>
              </w:numPr>
              <w:rPr>
                <w:rFonts w:ascii="Arial" w:hAnsi="Arial" w:cs="Arial"/>
              </w:rPr>
            </w:pPr>
            <w:r w:rsidRPr="00AF137F">
              <w:rPr>
                <w:rFonts w:ascii="Arial" w:hAnsi="Arial" w:cs="Arial"/>
              </w:rPr>
              <w:t>Tenure type</w:t>
            </w:r>
          </w:p>
          <w:p w14:paraId="27449C34" w14:textId="77777777" w:rsidR="00993500" w:rsidRPr="00AF137F" w:rsidRDefault="00993500" w:rsidP="00993500">
            <w:pPr>
              <w:pStyle w:val="ListParagraph"/>
              <w:numPr>
                <w:ilvl w:val="0"/>
                <w:numId w:val="6"/>
              </w:numPr>
              <w:rPr>
                <w:rFonts w:ascii="Arial" w:hAnsi="Arial" w:cs="Arial"/>
              </w:rPr>
            </w:pPr>
            <w:r w:rsidRPr="00AF137F">
              <w:rPr>
                <w:rFonts w:ascii="Arial" w:hAnsi="Arial" w:cs="Arial"/>
              </w:rPr>
              <w:t>Region</w:t>
            </w:r>
          </w:p>
          <w:p w14:paraId="0E295155" w14:textId="77777777" w:rsidR="00993500" w:rsidRPr="00AF137F" w:rsidRDefault="00993500" w:rsidP="00993500">
            <w:pPr>
              <w:pStyle w:val="ListParagraph"/>
              <w:numPr>
                <w:ilvl w:val="0"/>
                <w:numId w:val="6"/>
              </w:numPr>
              <w:rPr>
                <w:rFonts w:ascii="Arial" w:hAnsi="Arial" w:cs="Arial"/>
              </w:rPr>
            </w:pPr>
            <w:r w:rsidRPr="00AF137F">
              <w:rPr>
                <w:rFonts w:ascii="Arial" w:hAnsi="Arial" w:cs="Arial"/>
              </w:rPr>
              <w:t xml:space="preserve">Tenant profile </w:t>
            </w:r>
          </w:p>
        </w:tc>
        <w:tc>
          <w:tcPr>
            <w:tcW w:w="703" w:type="pct"/>
          </w:tcPr>
          <w:p w14:paraId="01712F52" w14:textId="77777777" w:rsidR="00993500" w:rsidRPr="00AF137F" w:rsidRDefault="00993500" w:rsidP="00993500">
            <w:pPr>
              <w:rPr>
                <w:rFonts w:ascii="Arial" w:hAnsi="Arial" w:cs="Arial"/>
              </w:rPr>
            </w:pPr>
          </w:p>
        </w:tc>
      </w:tr>
      <w:tr w:rsidR="00993500" w:rsidRPr="00AF137F" w14:paraId="2A39F37A" w14:textId="77777777" w:rsidTr="002F4DB7">
        <w:tc>
          <w:tcPr>
            <w:tcW w:w="300" w:type="pct"/>
          </w:tcPr>
          <w:p w14:paraId="6D40DBBE" w14:textId="77777777" w:rsidR="00993500" w:rsidRPr="00AF137F" w:rsidRDefault="00993500" w:rsidP="00993500">
            <w:pPr>
              <w:rPr>
                <w:rFonts w:ascii="Arial" w:hAnsi="Arial" w:cs="Arial"/>
              </w:rPr>
            </w:pPr>
            <w:r w:rsidRPr="00AF137F">
              <w:rPr>
                <w:rFonts w:ascii="Arial" w:hAnsi="Arial" w:cs="Arial"/>
              </w:rPr>
              <w:t>2.3 (P, O, E)</w:t>
            </w:r>
          </w:p>
        </w:tc>
        <w:tc>
          <w:tcPr>
            <w:tcW w:w="3997" w:type="pct"/>
          </w:tcPr>
          <w:p w14:paraId="6C3AF4BE" w14:textId="77777777" w:rsidR="00993500" w:rsidRPr="00AF137F" w:rsidRDefault="00993500" w:rsidP="00993500">
            <w:pPr>
              <w:rPr>
                <w:rFonts w:ascii="Arial" w:hAnsi="Arial" w:cs="Arial"/>
              </w:rPr>
            </w:pPr>
            <w:r w:rsidRPr="00AF137F">
              <w:rPr>
                <w:rFonts w:ascii="Arial" w:hAnsi="Arial" w:cs="Arial"/>
              </w:rPr>
              <w:t>What have been the critical success factors and barriers to effective and efficient delivery, and how do they a) differ, and b) lead to different outcomes, across the two funding models? Including in relation to:</w:t>
            </w:r>
          </w:p>
          <w:p w14:paraId="2CCC0C71" w14:textId="77777777" w:rsidR="00993500" w:rsidRPr="00AF137F" w:rsidRDefault="00993500" w:rsidP="00993500">
            <w:pPr>
              <w:pStyle w:val="ListParagraph"/>
              <w:numPr>
                <w:ilvl w:val="0"/>
                <w:numId w:val="7"/>
              </w:numPr>
              <w:rPr>
                <w:rFonts w:ascii="Arial" w:hAnsi="Arial" w:cs="Arial"/>
              </w:rPr>
            </w:pPr>
            <w:r w:rsidRPr="00AF137F">
              <w:rPr>
                <w:rFonts w:ascii="Arial" w:hAnsi="Arial" w:cs="Arial"/>
              </w:rPr>
              <w:t>Tenant engagement (including those at risk of fuel poverty)</w:t>
            </w:r>
          </w:p>
          <w:p w14:paraId="2B0628CA" w14:textId="77777777" w:rsidR="00993500" w:rsidRPr="00AF137F" w:rsidRDefault="00993500" w:rsidP="00993500">
            <w:pPr>
              <w:pStyle w:val="ListParagraph"/>
              <w:numPr>
                <w:ilvl w:val="0"/>
                <w:numId w:val="7"/>
              </w:numPr>
              <w:rPr>
                <w:rFonts w:ascii="Arial" w:hAnsi="Arial" w:cs="Arial"/>
              </w:rPr>
            </w:pPr>
            <w:r w:rsidRPr="00AF137F">
              <w:rPr>
                <w:rFonts w:ascii="Arial" w:hAnsi="Arial" w:cs="Arial"/>
              </w:rPr>
              <w:t>Approaches to procurement and supply chain management</w:t>
            </w:r>
          </w:p>
          <w:p w14:paraId="265789C7" w14:textId="77777777" w:rsidR="00993500" w:rsidRPr="00AF137F" w:rsidRDefault="00993500" w:rsidP="00993500">
            <w:pPr>
              <w:pStyle w:val="ListParagraph"/>
              <w:numPr>
                <w:ilvl w:val="0"/>
                <w:numId w:val="7"/>
              </w:numPr>
              <w:rPr>
                <w:rFonts w:ascii="Arial" w:hAnsi="Arial" w:cs="Arial"/>
              </w:rPr>
            </w:pPr>
            <w:r w:rsidRPr="00AF137F">
              <w:rPr>
                <w:rFonts w:ascii="Arial" w:hAnsi="Arial" w:cs="Arial"/>
              </w:rPr>
              <w:lastRenderedPageBreak/>
              <w:t>Cost and risk management</w:t>
            </w:r>
          </w:p>
          <w:p w14:paraId="074D5A35" w14:textId="77777777" w:rsidR="00993500" w:rsidRPr="00AF137F" w:rsidRDefault="00993500" w:rsidP="00993500">
            <w:pPr>
              <w:pStyle w:val="ListParagraph"/>
              <w:numPr>
                <w:ilvl w:val="0"/>
                <w:numId w:val="7"/>
              </w:numPr>
              <w:rPr>
                <w:rFonts w:ascii="Arial" w:hAnsi="Arial" w:cs="Arial"/>
              </w:rPr>
            </w:pPr>
            <w:r w:rsidRPr="00AF137F">
              <w:rPr>
                <w:rFonts w:ascii="Arial" w:hAnsi="Arial" w:cs="Arial"/>
              </w:rPr>
              <w:t>Project team structures (e.g. consortia, types of lead landlords)</w:t>
            </w:r>
          </w:p>
          <w:p w14:paraId="3D8A5E99" w14:textId="77777777" w:rsidR="00993500" w:rsidRPr="00AF137F" w:rsidRDefault="00993500" w:rsidP="00993500">
            <w:pPr>
              <w:pStyle w:val="ListParagraph"/>
              <w:numPr>
                <w:ilvl w:val="0"/>
                <w:numId w:val="7"/>
              </w:numPr>
              <w:rPr>
                <w:rFonts w:ascii="Arial" w:hAnsi="Arial" w:cs="Arial"/>
              </w:rPr>
            </w:pPr>
            <w:r w:rsidRPr="00AF137F">
              <w:rPr>
                <w:rFonts w:ascii="Arial" w:hAnsi="Arial" w:cs="Arial"/>
              </w:rPr>
              <w:t>Regional spread of projects</w:t>
            </w:r>
          </w:p>
        </w:tc>
        <w:tc>
          <w:tcPr>
            <w:tcW w:w="703" w:type="pct"/>
          </w:tcPr>
          <w:p w14:paraId="5846ABCE" w14:textId="77777777" w:rsidR="00993500" w:rsidRPr="00AF137F" w:rsidRDefault="00993500" w:rsidP="00993500">
            <w:pPr>
              <w:rPr>
                <w:rFonts w:ascii="Arial" w:hAnsi="Arial" w:cs="Arial"/>
              </w:rPr>
            </w:pPr>
          </w:p>
        </w:tc>
      </w:tr>
      <w:tr w:rsidR="00FB54AC" w:rsidRPr="00AF137F" w14:paraId="67DC9D88" w14:textId="77777777" w:rsidTr="002F4DB7">
        <w:tc>
          <w:tcPr>
            <w:tcW w:w="300" w:type="pct"/>
          </w:tcPr>
          <w:p w14:paraId="0C3E498B" w14:textId="1003570B" w:rsidR="00993500" w:rsidRPr="00AF137F" w:rsidRDefault="00566199" w:rsidP="00993500">
            <w:pPr>
              <w:rPr>
                <w:rFonts w:ascii="Arial" w:hAnsi="Arial" w:cs="Arial"/>
              </w:rPr>
            </w:pPr>
            <w:r>
              <w:rPr>
                <w:rFonts w:ascii="Arial" w:hAnsi="Arial" w:cs="Arial"/>
              </w:rPr>
              <w:t xml:space="preserve">2.4 </w:t>
            </w:r>
            <w:r w:rsidR="00993500">
              <w:rPr>
                <w:rFonts w:ascii="Arial" w:hAnsi="Arial" w:cs="Arial"/>
              </w:rPr>
              <w:t>(P, O)</w:t>
            </w:r>
          </w:p>
        </w:tc>
        <w:tc>
          <w:tcPr>
            <w:tcW w:w="3997" w:type="pct"/>
          </w:tcPr>
          <w:p w14:paraId="4C981224" w14:textId="77777777" w:rsidR="00993500" w:rsidRDefault="00993500" w:rsidP="00993500">
            <w:pPr>
              <w:rPr>
                <w:rFonts w:ascii="Arial" w:hAnsi="Arial" w:cs="Arial"/>
              </w:rPr>
            </w:pPr>
            <w:r>
              <w:rPr>
                <w:rFonts w:ascii="Arial" w:hAnsi="Arial" w:cs="Arial"/>
              </w:rPr>
              <w:t>To what extent and how does the phased approach to delivery improve Challenge Fund project outcomes?</w:t>
            </w:r>
          </w:p>
          <w:p w14:paraId="00FCD536" w14:textId="77777777" w:rsidR="00993500" w:rsidRDefault="00993500" w:rsidP="00993500">
            <w:pPr>
              <w:pStyle w:val="ListParagraph"/>
              <w:numPr>
                <w:ilvl w:val="0"/>
                <w:numId w:val="3"/>
              </w:numPr>
              <w:rPr>
                <w:rFonts w:ascii="Arial" w:hAnsi="Arial" w:cs="Arial"/>
              </w:rPr>
            </w:pPr>
            <w:r>
              <w:rPr>
                <w:rFonts w:ascii="Arial" w:hAnsi="Arial" w:cs="Arial"/>
              </w:rPr>
              <w:t>How many phase requests do social housing landlords divide their projects into?</w:t>
            </w:r>
          </w:p>
          <w:p w14:paraId="7E8C1BD4" w14:textId="77777777" w:rsidR="00993500" w:rsidRDefault="00993500" w:rsidP="00993500">
            <w:pPr>
              <w:pStyle w:val="ListParagraph"/>
              <w:numPr>
                <w:ilvl w:val="0"/>
                <w:numId w:val="3"/>
              </w:numPr>
              <w:rPr>
                <w:rFonts w:ascii="Arial" w:hAnsi="Arial" w:cs="Arial"/>
              </w:rPr>
            </w:pPr>
            <w:r>
              <w:rPr>
                <w:rFonts w:ascii="Arial" w:hAnsi="Arial" w:cs="Arial"/>
              </w:rPr>
              <w:t>How do social housing landlords divide their projects into phases (e.g. locations, tenure types) and do phases reflect sensible delivery plans?</w:t>
            </w:r>
          </w:p>
          <w:p w14:paraId="6014A274" w14:textId="77777777" w:rsidR="00993500" w:rsidRDefault="00993500" w:rsidP="00993500">
            <w:pPr>
              <w:pStyle w:val="ListParagraph"/>
              <w:numPr>
                <w:ilvl w:val="0"/>
                <w:numId w:val="3"/>
              </w:numPr>
              <w:rPr>
                <w:rFonts w:ascii="Arial" w:hAnsi="Arial" w:cs="Arial"/>
              </w:rPr>
            </w:pPr>
            <w:r>
              <w:rPr>
                <w:rFonts w:ascii="Arial" w:hAnsi="Arial" w:cs="Arial"/>
              </w:rPr>
              <w:t>Does this approach result in fewer project change requests?</w:t>
            </w:r>
          </w:p>
          <w:p w14:paraId="12A92D10" w14:textId="77777777" w:rsidR="00993500" w:rsidRPr="00BB1080" w:rsidRDefault="00993500" w:rsidP="00993500">
            <w:pPr>
              <w:pStyle w:val="ListParagraph"/>
              <w:numPr>
                <w:ilvl w:val="0"/>
                <w:numId w:val="3"/>
              </w:numPr>
              <w:rPr>
                <w:rFonts w:ascii="Arial" w:hAnsi="Arial" w:cs="Arial"/>
              </w:rPr>
            </w:pPr>
            <w:r>
              <w:rPr>
                <w:rFonts w:ascii="Arial" w:hAnsi="Arial" w:cs="Arial"/>
              </w:rPr>
              <w:t xml:space="preserve">Does this approach create any additional benefits or challenges for social housing landlords? </w:t>
            </w:r>
          </w:p>
        </w:tc>
        <w:tc>
          <w:tcPr>
            <w:tcW w:w="703" w:type="pct"/>
          </w:tcPr>
          <w:p w14:paraId="04F28B74" w14:textId="77777777" w:rsidR="00993500" w:rsidRPr="00AF137F" w:rsidRDefault="00993500" w:rsidP="00993500">
            <w:pPr>
              <w:rPr>
                <w:rFonts w:ascii="Arial" w:hAnsi="Arial" w:cs="Arial"/>
              </w:rPr>
            </w:pPr>
          </w:p>
        </w:tc>
      </w:tr>
      <w:tr w:rsidR="00993500" w:rsidRPr="00AF137F" w14:paraId="5E85A5C9" w14:textId="77777777" w:rsidTr="002F4DB7">
        <w:tc>
          <w:tcPr>
            <w:tcW w:w="300" w:type="pct"/>
          </w:tcPr>
          <w:p w14:paraId="159453AF" w14:textId="0D73E652" w:rsidR="00993500" w:rsidRPr="00AF137F" w:rsidRDefault="00566199" w:rsidP="00993500">
            <w:pPr>
              <w:rPr>
                <w:rFonts w:ascii="Arial" w:hAnsi="Arial" w:cs="Arial"/>
              </w:rPr>
            </w:pPr>
            <w:r>
              <w:rPr>
                <w:rFonts w:ascii="Arial" w:hAnsi="Arial" w:cs="Arial"/>
              </w:rPr>
              <w:t xml:space="preserve">2.5 </w:t>
            </w:r>
            <w:r w:rsidR="00993500">
              <w:rPr>
                <w:rFonts w:ascii="Arial" w:hAnsi="Arial" w:cs="Arial"/>
              </w:rPr>
              <w:t>(E)</w:t>
            </w:r>
          </w:p>
        </w:tc>
        <w:tc>
          <w:tcPr>
            <w:tcW w:w="3997" w:type="pct"/>
          </w:tcPr>
          <w:p w14:paraId="765B1BEA" w14:textId="77777777" w:rsidR="00993500" w:rsidRDefault="00993500" w:rsidP="00993500">
            <w:pPr>
              <w:rPr>
                <w:rFonts w:ascii="Arial" w:hAnsi="Arial" w:cs="Arial"/>
              </w:rPr>
            </w:pPr>
            <w:r>
              <w:rPr>
                <w:rFonts w:ascii="Arial" w:hAnsi="Arial" w:cs="Arial"/>
              </w:rPr>
              <w:t>How much of the permitted 15% do social housing landlords spend on administration and ancillary (A&amp;A) costs, what do these costs typically include, and does this vary across projects?</w:t>
            </w:r>
          </w:p>
        </w:tc>
        <w:tc>
          <w:tcPr>
            <w:tcW w:w="703" w:type="pct"/>
          </w:tcPr>
          <w:p w14:paraId="607408E2" w14:textId="77777777" w:rsidR="00993500" w:rsidRPr="00AF137F" w:rsidRDefault="00993500" w:rsidP="00993500">
            <w:pPr>
              <w:rPr>
                <w:rFonts w:ascii="Arial" w:hAnsi="Arial" w:cs="Arial"/>
              </w:rPr>
            </w:pPr>
          </w:p>
        </w:tc>
      </w:tr>
      <w:tr w:rsidR="00FB54AC" w:rsidRPr="00AF137F" w14:paraId="00B4AA94" w14:textId="77777777" w:rsidTr="002F4DB7">
        <w:tc>
          <w:tcPr>
            <w:tcW w:w="300" w:type="pct"/>
          </w:tcPr>
          <w:p w14:paraId="4835E823" w14:textId="62DCE901" w:rsidR="00993500" w:rsidRPr="00AF137F" w:rsidRDefault="00993500" w:rsidP="00993500">
            <w:pPr>
              <w:rPr>
                <w:rFonts w:ascii="Arial" w:hAnsi="Arial" w:cs="Arial"/>
              </w:rPr>
            </w:pPr>
            <w:r w:rsidRPr="00AF137F">
              <w:rPr>
                <w:rFonts w:ascii="Arial" w:hAnsi="Arial" w:cs="Arial"/>
              </w:rPr>
              <w:t>2.</w:t>
            </w:r>
            <w:r w:rsidR="00566199">
              <w:rPr>
                <w:rFonts w:ascii="Arial" w:hAnsi="Arial" w:cs="Arial"/>
              </w:rPr>
              <w:t>6</w:t>
            </w:r>
            <w:r w:rsidRPr="00AF137F">
              <w:rPr>
                <w:rFonts w:ascii="Arial" w:hAnsi="Arial" w:cs="Arial"/>
              </w:rPr>
              <w:t xml:space="preserve"> (O)</w:t>
            </w:r>
          </w:p>
        </w:tc>
        <w:tc>
          <w:tcPr>
            <w:tcW w:w="3997" w:type="pct"/>
          </w:tcPr>
          <w:p w14:paraId="57175191" w14:textId="77777777" w:rsidR="00993500" w:rsidRPr="00AF137F" w:rsidRDefault="00993500" w:rsidP="00993500">
            <w:pPr>
              <w:rPr>
                <w:rFonts w:ascii="Arial" w:hAnsi="Arial" w:cs="Arial"/>
              </w:rPr>
            </w:pPr>
            <w:r w:rsidRPr="00AF137F">
              <w:rPr>
                <w:rFonts w:ascii="Arial" w:hAnsi="Arial" w:cs="Arial"/>
              </w:rPr>
              <w:t xml:space="preserve">To what extent, and how, have external factors influenced project success in Wave 3? For example: </w:t>
            </w:r>
          </w:p>
          <w:p w14:paraId="34A11320" w14:textId="77777777" w:rsidR="00993500" w:rsidRPr="00AF137F" w:rsidRDefault="00993500" w:rsidP="00993500">
            <w:pPr>
              <w:pStyle w:val="ListParagraph"/>
              <w:numPr>
                <w:ilvl w:val="0"/>
                <w:numId w:val="8"/>
              </w:numPr>
              <w:rPr>
                <w:rFonts w:ascii="Arial" w:hAnsi="Arial" w:cs="Arial"/>
              </w:rPr>
            </w:pPr>
            <w:r w:rsidRPr="00AF137F">
              <w:rPr>
                <w:rFonts w:ascii="Arial" w:hAnsi="Arial" w:cs="Arial"/>
              </w:rPr>
              <w:t>inflation/macroeconomic context</w:t>
            </w:r>
          </w:p>
          <w:p w14:paraId="2267783C" w14:textId="77777777" w:rsidR="00993500" w:rsidRPr="00AF137F" w:rsidRDefault="00993500" w:rsidP="00993500">
            <w:pPr>
              <w:pStyle w:val="ListParagraph"/>
              <w:numPr>
                <w:ilvl w:val="0"/>
                <w:numId w:val="8"/>
              </w:numPr>
              <w:rPr>
                <w:rFonts w:ascii="Arial" w:hAnsi="Arial" w:cs="Arial"/>
              </w:rPr>
            </w:pPr>
            <w:r w:rsidRPr="00AF137F">
              <w:rPr>
                <w:rFonts w:ascii="Arial" w:hAnsi="Arial" w:cs="Arial"/>
              </w:rPr>
              <w:t>changes to regulatory landscape (e.g. SRS MEES)</w:t>
            </w:r>
          </w:p>
        </w:tc>
        <w:tc>
          <w:tcPr>
            <w:tcW w:w="703" w:type="pct"/>
          </w:tcPr>
          <w:p w14:paraId="447968C2" w14:textId="77777777" w:rsidR="00993500" w:rsidRPr="00AF137F" w:rsidRDefault="00993500" w:rsidP="00993500">
            <w:pPr>
              <w:rPr>
                <w:rFonts w:ascii="Arial" w:hAnsi="Arial" w:cs="Arial"/>
              </w:rPr>
            </w:pPr>
          </w:p>
        </w:tc>
      </w:tr>
      <w:tr w:rsidR="00993500" w:rsidRPr="00AF137F" w14:paraId="28BA9EDD" w14:textId="77777777" w:rsidTr="002F4DB7">
        <w:tc>
          <w:tcPr>
            <w:tcW w:w="300" w:type="pct"/>
          </w:tcPr>
          <w:p w14:paraId="2E00A9E9" w14:textId="6D2597F6" w:rsidR="00993500" w:rsidRPr="00AF137F" w:rsidRDefault="00993500" w:rsidP="00993500">
            <w:pPr>
              <w:rPr>
                <w:rFonts w:ascii="Arial" w:hAnsi="Arial" w:cs="Arial"/>
              </w:rPr>
            </w:pPr>
            <w:r w:rsidRPr="00AF137F">
              <w:rPr>
                <w:rFonts w:ascii="Arial" w:hAnsi="Arial" w:cs="Arial"/>
              </w:rPr>
              <w:t>2.</w:t>
            </w:r>
            <w:r w:rsidR="00566199">
              <w:rPr>
                <w:rFonts w:ascii="Arial" w:hAnsi="Arial" w:cs="Arial"/>
              </w:rPr>
              <w:t>7</w:t>
            </w:r>
            <w:r w:rsidRPr="00AF137F">
              <w:rPr>
                <w:rFonts w:ascii="Arial" w:hAnsi="Arial" w:cs="Arial"/>
              </w:rPr>
              <w:t xml:space="preserve"> (O)</w:t>
            </w:r>
          </w:p>
        </w:tc>
        <w:tc>
          <w:tcPr>
            <w:tcW w:w="3997" w:type="pct"/>
          </w:tcPr>
          <w:p w14:paraId="6A8327AF" w14:textId="77777777" w:rsidR="00993500" w:rsidRPr="00AF137F" w:rsidRDefault="00993500" w:rsidP="00993500">
            <w:pPr>
              <w:rPr>
                <w:rFonts w:ascii="Arial" w:hAnsi="Arial" w:cs="Arial"/>
              </w:rPr>
            </w:pPr>
            <w:r w:rsidRPr="0A0CE10C">
              <w:rPr>
                <w:rFonts w:ascii="Arial" w:hAnsi="Arial" w:cs="Arial"/>
              </w:rPr>
              <w:t>To what extent has the Delivery Partner fulfilled the requirements outlined in the Invitation to Tender?</w:t>
            </w:r>
          </w:p>
          <w:p w14:paraId="44965A53" w14:textId="77777777" w:rsidR="00993500" w:rsidRDefault="00993500" w:rsidP="00993500">
            <w:pPr>
              <w:pStyle w:val="ListParagraph"/>
              <w:numPr>
                <w:ilvl w:val="0"/>
                <w:numId w:val="18"/>
              </w:numPr>
              <w:rPr>
                <w:rFonts w:ascii="Arial" w:hAnsi="Arial" w:cs="Arial"/>
              </w:rPr>
            </w:pPr>
            <w:r w:rsidRPr="00AF137F">
              <w:rPr>
                <w:rFonts w:ascii="Arial" w:hAnsi="Arial" w:cs="Arial"/>
              </w:rPr>
              <w:t>To what extent are grant recipients satisfied with services provided by the D</w:t>
            </w:r>
            <w:r>
              <w:rPr>
                <w:rFonts w:ascii="Arial" w:hAnsi="Arial" w:cs="Arial"/>
              </w:rPr>
              <w:t xml:space="preserve">elivery </w:t>
            </w:r>
            <w:r w:rsidRPr="00AF137F">
              <w:rPr>
                <w:rFonts w:ascii="Arial" w:hAnsi="Arial" w:cs="Arial"/>
              </w:rPr>
              <w:t>P</w:t>
            </w:r>
            <w:r>
              <w:rPr>
                <w:rFonts w:ascii="Arial" w:hAnsi="Arial" w:cs="Arial"/>
              </w:rPr>
              <w:t>artner</w:t>
            </w:r>
            <w:r w:rsidRPr="00AF137F">
              <w:rPr>
                <w:rFonts w:ascii="Arial" w:hAnsi="Arial" w:cs="Arial"/>
              </w:rPr>
              <w:t>?</w:t>
            </w:r>
          </w:p>
          <w:p w14:paraId="5713F9F8" w14:textId="77777777" w:rsidR="00993500" w:rsidRPr="00AF137F" w:rsidRDefault="00993500" w:rsidP="00993500">
            <w:pPr>
              <w:pStyle w:val="ListParagraph"/>
              <w:numPr>
                <w:ilvl w:val="0"/>
                <w:numId w:val="18"/>
              </w:numPr>
              <w:rPr>
                <w:rFonts w:ascii="Arial" w:hAnsi="Arial" w:cs="Arial"/>
              </w:rPr>
            </w:pPr>
            <w:r>
              <w:rPr>
                <w:rFonts w:ascii="Arial" w:hAnsi="Arial" w:cs="Arial"/>
              </w:rPr>
              <w:t>To what extent are DESNZ satisfied with services provided by the Delivery Partner?</w:t>
            </w:r>
          </w:p>
          <w:p w14:paraId="34697470" w14:textId="77777777" w:rsidR="00993500" w:rsidRDefault="00993500" w:rsidP="00993500">
            <w:pPr>
              <w:pStyle w:val="ListParagraph"/>
              <w:numPr>
                <w:ilvl w:val="0"/>
                <w:numId w:val="18"/>
              </w:numPr>
              <w:rPr>
                <w:rFonts w:ascii="Arial" w:hAnsi="Arial" w:cs="Arial"/>
              </w:rPr>
            </w:pPr>
            <w:r w:rsidRPr="7E7AE7C5">
              <w:rPr>
                <w:rFonts w:ascii="Arial" w:hAnsi="Arial" w:cs="Arial"/>
              </w:rPr>
              <w:t xml:space="preserve">What are the impacts (if any) of aligning processes with the </w:t>
            </w:r>
            <w:r>
              <w:rPr>
                <w:rFonts w:ascii="Arial" w:hAnsi="Arial" w:cs="Arial"/>
              </w:rPr>
              <w:t>Warm Homes: Local Grant</w:t>
            </w:r>
            <w:r w:rsidRPr="7E7AE7C5">
              <w:rPr>
                <w:rFonts w:ascii="Arial" w:hAnsi="Arial" w:cs="Arial"/>
              </w:rPr>
              <w:t xml:space="preserve"> programme</w:t>
            </w:r>
            <w:r>
              <w:rPr>
                <w:rFonts w:ascii="Arial" w:hAnsi="Arial" w:cs="Arial"/>
              </w:rPr>
              <w:t>?</w:t>
            </w:r>
          </w:p>
          <w:p w14:paraId="4CA4C241" w14:textId="77777777" w:rsidR="00993500" w:rsidRDefault="00993500" w:rsidP="00993500">
            <w:pPr>
              <w:pStyle w:val="ListParagraph"/>
              <w:numPr>
                <w:ilvl w:val="0"/>
                <w:numId w:val="18"/>
              </w:numPr>
              <w:rPr>
                <w:rFonts w:ascii="Arial" w:hAnsi="Arial" w:cs="Arial"/>
              </w:rPr>
            </w:pPr>
            <w:r>
              <w:rPr>
                <w:rFonts w:ascii="Arial" w:hAnsi="Arial" w:cs="Arial"/>
              </w:rPr>
              <w:t>What (if any) implications have the new delivery model (‘DP 2’) had for Wave 3’s delivery and outcomes?</w:t>
            </w:r>
          </w:p>
          <w:p w14:paraId="67BD2216" w14:textId="77777777" w:rsidR="00993500" w:rsidRPr="0068103F" w:rsidRDefault="00993500" w:rsidP="00993500">
            <w:pPr>
              <w:pStyle w:val="ListParagraph"/>
              <w:numPr>
                <w:ilvl w:val="0"/>
                <w:numId w:val="18"/>
              </w:numPr>
              <w:rPr>
                <w:rFonts w:ascii="Arial" w:hAnsi="Arial" w:cs="Arial"/>
              </w:rPr>
            </w:pPr>
            <w:r w:rsidRPr="0A0CE10C">
              <w:rPr>
                <w:rFonts w:ascii="Arial" w:hAnsi="Arial" w:cs="Arial"/>
              </w:rPr>
              <w:t xml:space="preserve">How effective was the handover of responsibilities </w:t>
            </w:r>
            <w:r>
              <w:rPr>
                <w:rFonts w:ascii="Arial" w:hAnsi="Arial" w:cs="Arial"/>
              </w:rPr>
              <w:t>to</w:t>
            </w:r>
            <w:r w:rsidRPr="0A0CE10C">
              <w:rPr>
                <w:rFonts w:ascii="Arial" w:hAnsi="Arial" w:cs="Arial"/>
              </w:rPr>
              <w:t xml:space="preserve"> the Delivery Partner?</w:t>
            </w:r>
          </w:p>
        </w:tc>
        <w:tc>
          <w:tcPr>
            <w:tcW w:w="703" w:type="pct"/>
          </w:tcPr>
          <w:p w14:paraId="59BC52A0" w14:textId="77777777" w:rsidR="00993500" w:rsidRPr="00AF137F" w:rsidRDefault="00993500" w:rsidP="00993500">
            <w:pPr>
              <w:jc w:val="center"/>
              <w:rPr>
                <w:rFonts w:ascii="Arial" w:hAnsi="Arial" w:cs="Arial"/>
              </w:rPr>
            </w:pPr>
          </w:p>
        </w:tc>
      </w:tr>
      <w:tr w:rsidR="00B024EA" w:rsidRPr="00AF137F" w14:paraId="61CDBCE2" w14:textId="77777777" w:rsidTr="002F4DB7">
        <w:tc>
          <w:tcPr>
            <w:tcW w:w="300" w:type="pct"/>
            <w:shd w:val="clear" w:color="auto" w:fill="95DCF7" w:themeFill="accent4" w:themeFillTint="66"/>
          </w:tcPr>
          <w:p w14:paraId="71AD5725" w14:textId="624FDDDF" w:rsidR="00B024EA" w:rsidRPr="00AF137F" w:rsidRDefault="00B024EA" w:rsidP="008F150E">
            <w:pPr>
              <w:rPr>
                <w:rFonts w:ascii="Arial" w:hAnsi="Arial" w:cs="Arial"/>
              </w:rPr>
            </w:pPr>
            <w:r w:rsidRPr="00AF137F">
              <w:rPr>
                <w:rFonts w:ascii="Arial" w:hAnsi="Arial" w:cs="Arial"/>
                <w:b/>
                <w:bCs/>
              </w:rPr>
              <w:t>3</w:t>
            </w:r>
          </w:p>
        </w:tc>
        <w:tc>
          <w:tcPr>
            <w:tcW w:w="4700" w:type="pct"/>
            <w:gridSpan w:val="2"/>
            <w:shd w:val="clear" w:color="auto" w:fill="95DCF7" w:themeFill="accent4" w:themeFillTint="66"/>
          </w:tcPr>
          <w:p w14:paraId="53A7A765" w14:textId="0A24C849" w:rsidR="00B024EA" w:rsidRPr="00F57A0A" w:rsidRDefault="00B024EA" w:rsidP="00B024EA">
            <w:pPr>
              <w:rPr>
                <w:rFonts w:ascii="Wingdings" w:eastAsia="Wingdings" w:hAnsi="Wingdings" w:cs="Arial"/>
              </w:rPr>
            </w:pPr>
            <w:r w:rsidRPr="00AF137F">
              <w:rPr>
                <w:rFonts w:ascii="Arial" w:hAnsi="Arial" w:cs="Arial"/>
                <w:b/>
                <w:bCs/>
              </w:rPr>
              <w:t xml:space="preserve">Measures and policy design: </w:t>
            </w:r>
            <w:r w:rsidRPr="00AF137F">
              <w:rPr>
                <w:rFonts w:ascii="Arial" w:hAnsi="Arial" w:cs="Arial"/>
              </w:rPr>
              <w:t>To what extent, and how, have Wave 3 policy designs encouraged social housing landlords to target the properties most in need of retrofit, with appropriate measures?</w:t>
            </w:r>
          </w:p>
        </w:tc>
      </w:tr>
      <w:tr w:rsidR="00B024EA" w:rsidRPr="00AF137F" w14:paraId="59378261" w14:textId="77777777" w:rsidTr="002F4DB7">
        <w:tc>
          <w:tcPr>
            <w:tcW w:w="300" w:type="pct"/>
            <w:shd w:val="clear" w:color="auto" w:fill="CAEDFB" w:themeFill="accent4" w:themeFillTint="33"/>
          </w:tcPr>
          <w:p w14:paraId="7E43434E" w14:textId="63E32B00" w:rsidR="00B024EA" w:rsidRPr="00AF137F" w:rsidRDefault="00B024EA" w:rsidP="008F150E">
            <w:pPr>
              <w:rPr>
                <w:rFonts w:ascii="Arial" w:hAnsi="Arial" w:cs="Arial"/>
              </w:rPr>
            </w:pPr>
            <w:r w:rsidRPr="00AF137F">
              <w:rPr>
                <w:rFonts w:ascii="Arial" w:hAnsi="Arial" w:cs="Arial"/>
                <w:b/>
                <w:bCs/>
              </w:rPr>
              <w:t>3A</w:t>
            </w:r>
          </w:p>
        </w:tc>
        <w:tc>
          <w:tcPr>
            <w:tcW w:w="4700" w:type="pct"/>
            <w:gridSpan w:val="2"/>
            <w:shd w:val="clear" w:color="auto" w:fill="CAEDFB" w:themeFill="accent4" w:themeFillTint="33"/>
          </w:tcPr>
          <w:p w14:paraId="629A6C3E" w14:textId="62DC1F31" w:rsidR="00B024EA" w:rsidRPr="00F57A0A" w:rsidRDefault="00B024EA" w:rsidP="00B024EA">
            <w:pPr>
              <w:rPr>
                <w:rFonts w:ascii="Wingdings" w:eastAsia="Wingdings" w:hAnsi="Wingdings" w:cs="Arial"/>
              </w:rPr>
            </w:pPr>
            <w:r w:rsidRPr="00AF137F">
              <w:rPr>
                <w:rFonts w:ascii="Arial" w:hAnsi="Arial" w:cs="Arial"/>
                <w:b/>
                <w:bCs/>
              </w:rPr>
              <w:t xml:space="preserve">Measures installed: </w:t>
            </w:r>
            <w:r w:rsidRPr="00AF137F">
              <w:rPr>
                <w:rFonts w:ascii="Arial" w:hAnsi="Arial" w:cs="Arial"/>
              </w:rPr>
              <w:t>To what extent have Wave 3’s requirements improved the targeting of measures and value for money?</w:t>
            </w:r>
          </w:p>
        </w:tc>
      </w:tr>
      <w:tr w:rsidR="00FB54AC" w:rsidRPr="00AF137F" w14:paraId="082601CB" w14:textId="77777777" w:rsidTr="002F4DB7">
        <w:tc>
          <w:tcPr>
            <w:tcW w:w="300" w:type="pct"/>
          </w:tcPr>
          <w:p w14:paraId="573A76BE" w14:textId="77777777" w:rsidR="008F150E" w:rsidRPr="00AF137F" w:rsidRDefault="008F150E" w:rsidP="008F150E">
            <w:pPr>
              <w:rPr>
                <w:rFonts w:ascii="Arial" w:hAnsi="Arial" w:cs="Arial"/>
              </w:rPr>
            </w:pPr>
            <w:r w:rsidRPr="00AF137F">
              <w:rPr>
                <w:rFonts w:ascii="Arial" w:hAnsi="Arial" w:cs="Arial"/>
              </w:rPr>
              <w:t>3.1 (O, E)</w:t>
            </w:r>
          </w:p>
        </w:tc>
        <w:tc>
          <w:tcPr>
            <w:tcW w:w="3997" w:type="pct"/>
          </w:tcPr>
          <w:p w14:paraId="78EA4A56" w14:textId="77777777" w:rsidR="008F150E" w:rsidRPr="00E0646B" w:rsidRDefault="008F150E" w:rsidP="008F150E">
            <w:pPr>
              <w:rPr>
                <w:rFonts w:ascii="Arial" w:hAnsi="Arial" w:cs="Arial"/>
              </w:rPr>
            </w:pPr>
            <w:r w:rsidRPr="00AF137F">
              <w:rPr>
                <w:rFonts w:ascii="Arial" w:hAnsi="Arial" w:cs="Arial"/>
              </w:rPr>
              <w:t xml:space="preserve">Wave 3 policy has the following requirements for prioritisation of measures and/or properties. </w:t>
            </w:r>
            <w:r>
              <w:rPr>
                <w:rFonts w:ascii="Arial" w:hAnsi="Arial" w:cs="Arial"/>
              </w:rPr>
              <w:t>How do social housing landlords respond to these policies and t</w:t>
            </w:r>
            <w:r w:rsidRPr="00AF137F">
              <w:rPr>
                <w:rFonts w:ascii="Arial" w:hAnsi="Arial" w:cs="Arial"/>
              </w:rPr>
              <w:t xml:space="preserve">o what extent (if at all) have these led to a) improved targeting of measures (including treatment of the </w:t>
            </w:r>
            <w:r w:rsidRPr="00E0646B">
              <w:rPr>
                <w:rFonts w:ascii="Arial" w:hAnsi="Arial" w:cs="Arial"/>
              </w:rPr>
              <w:t>hardest to treat properties), and b) value for money?</w:t>
            </w:r>
          </w:p>
          <w:p w14:paraId="4F32B3FC" w14:textId="77777777" w:rsidR="008F150E" w:rsidRPr="00E0646B" w:rsidRDefault="008F150E" w:rsidP="008F150E">
            <w:pPr>
              <w:pStyle w:val="ListParagraph"/>
              <w:numPr>
                <w:ilvl w:val="0"/>
                <w:numId w:val="9"/>
              </w:numPr>
              <w:rPr>
                <w:rFonts w:ascii="Arial" w:hAnsi="Arial" w:cs="Arial"/>
              </w:rPr>
            </w:pPr>
            <w:r w:rsidRPr="00E0646B">
              <w:rPr>
                <w:rFonts w:ascii="Arial" w:hAnsi="Arial" w:cs="Arial"/>
              </w:rPr>
              <w:t>Single cost cap structure</w:t>
            </w:r>
          </w:p>
          <w:p w14:paraId="672FB65E" w14:textId="77777777" w:rsidR="008F150E" w:rsidRPr="00E0646B" w:rsidRDefault="008F150E" w:rsidP="008F150E">
            <w:pPr>
              <w:pStyle w:val="ListParagraph"/>
              <w:numPr>
                <w:ilvl w:val="0"/>
                <w:numId w:val="21"/>
              </w:numPr>
            </w:pPr>
            <w:r w:rsidRPr="00E0646B">
              <w:rPr>
                <w:rFonts w:ascii="Arial" w:hAnsi="Arial" w:cs="Arial"/>
              </w:rPr>
              <w:t>Target performance outcome of EPC C</w:t>
            </w:r>
          </w:p>
          <w:p w14:paraId="2C741C9A" w14:textId="77777777" w:rsidR="008F150E" w:rsidRDefault="008F150E" w:rsidP="008F150E">
            <w:pPr>
              <w:pStyle w:val="ListParagraph"/>
              <w:numPr>
                <w:ilvl w:val="0"/>
                <w:numId w:val="9"/>
              </w:numPr>
              <w:rPr>
                <w:rFonts w:ascii="Arial" w:hAnsi="Arial" w:cs="Arial"/>
              </w:rPr>
            </w:pPr>
            <w:r w:rsidRPr="79E8830D">
              <w:rPr>
                <w:rFonts w:ascii="Arial" w:hAnsi="Arial" w:cs="Arial"/>
              </w:rPr>
              <w:t>Overall bid cap on non-social homes and removal of owner/occupier contribution</w:t>
            </w:r>
            <w:r>
              <w:rPr>
                <w:rFonts w:ascii="Arial" w:hAnsi="Arial" w:cs="Arial"/>
              </w:rPr>
              <w:t xml:space="preserve"> requirement</w:t>
            </w:r>
          </w:p>
          <w:p w14:paraId="7D79FB5C" w14:textId="77777777" w:rsidR="008F150E" w:rsidRDefault="008F150E" w:rsidP="008F150E">
            <w:pPr>
              <w:pStyle w:val="ListParagraph"/>
              <w:numPr>
                <w:ilvl w:val="0"/>
                <w:numId w:val="9"/>
              </w:numPr>
              <w:rPr>
                <w:rFonts w:ascii="Arial" w:hAnsi="Arial" w:cs="Arial"/>
              </w:rPr>
            </w:pPr>
            <w:r w:rsidRPr="79E8830D">
              <w:rPr>
                <w:rFonts w:ascii="Arial" w:hAnsi="Arial" w:cs="Arial"/>
              </w:rPr>
              <w:t>Expansion of criteria for the inclusion of EPC C+ homes to support infill, the installation of low carbon heat or an area-based approach</w:t>
            </w:r>
          </w:p>
          <w:p w14:paraId="4BACFA33" w14:textId="77777777" w:rsidR="008F150E" w:rsidRDefault="008F150E" w:rsidP="008F150E">
            <w:pPr>
              <w:pStyle w:val="ListParagraph"/>
              <w:numPr>
                <w:ilvl w:val="0"/>
                <w:numId w:val="9"/>
              </w:numPr>
              <w:rPr>
                <w:rFonts w:ascii="Arial" w:hAnsi="Arial" w:cs="Arial"/>
              </w:rPr>
            </w:pPr>
            <w:r>
              <w:rPr>
                <w:rFonts w:ascii="Arial" w:hAnsi="Arial" w:cs="Arial"/>
              </w:rPr>
              <w:t>50% co-funding requirement</w:t>
            </w:r>
          </w:p>
          <w:p w14:paraId="2CFA9342" w14:textId="77777777" w:rsidR="008F150E" w:rsidRDefault="008F150E" w:rsidP="008F150E">
            <w:pPr>
              <w:pStyle w:val="ListParagraph"/>
              <w:numPr>
                <w:ilvl w:val="0"/>
                <w:numId w:val="9"/>
              </w:numPr>
              <w:rPr>
                <w:rFonts w:ascii="Arial" w:hAnsi="Arial" w:cs="Arial"/>
              </w:rPr>
            </w:pPr>
            <w:r>
              <w:rPr>
                <w:rFonts w:ascii="Arial" w:hAnsi="Arial" w:cs="Arial"/>
              </w:rPr>
              <w:t>Are social housing landlords more likely to install measures in a single property until it reaches EPC C or until they reach the cost cap limit, where these differ substantially?</w:t>
            </w:r>
          </w:p>
          <w:p w14:paraId="46074115" w14:textId="23F00F17" w:rsidR="0052364F" w:rsidRPr="007215C3" w:rsidRDefault="0052364F" w:rsidP="008F150E">
            <w:pPr>
              <w:pStyle w:val="ListParagraph"/>
              <w:numPr>
                <w:ilvl w:val="0"/>
                <w:numId w:val="9"/>
              </w:numPr>
              <w:rPr>
                <w:rFonts w:ascii="Arial" w:hAnsi="Arial" w:cs="Arial"/>
              </w:rPr>
            </w:pPr>
            <w:r>
              <w:rPr>
                <w:rFonts w:ascii="Arial" w:hAnsi="Arial" w:cs="Arial"/>
              </w:rPr>
              <w:lastRenderedPageBreak/>
              <w:t>How many homes that were treated in the Demonstrator or Wave 1 were revisited for Wave 3, and with which measures?</w:t>
            </w:r>
          </w:p>
        </w:tc>
        <w:tc>
          <w:tcPr>
            <w:tcW w:w="703" w:type="pct"/>
          </w:tcPr>
          <w:p w14:paraId="5D8D1330" w14:textId="77777777" w:rsidR="008F150E" w:rsidRPr="00F57A0A" w:rsidRDefault="008F150E" w:rsidP="008F150E">
            <w:pPr>
              <w:jc w:val="center"/>
              <w:rPr>
                <w:rFonts w:ascii="Wingdings" w:hAnsi="Wingdings" w:cs="Arial"/>
              </w:rPr>
            </w:pPr>
            <w:r w:rsidRPr="00F57A0A">
              <w:rPr>
                <w:rFonts w:ascii="Wingdings" w:eastAsia="Wingdings" w:hAnsi="Wingdings" w:cs="Arial"/>
              </w:rPr>
              <w:lastRenderedPageBreak/>
              <w:t>ü</w:t>
            </w:r>
          </w:p>
        </w:tc>
      </w:tr>
      <w:tr w:rsidR="008F150E" w:rsidRPr="00AF137F" w14:paraId="23023505" w14:textId="77777777" w:rsidTr="002F4DB7">
        <w:tc>
          <w:tcPr>
            <w:tcW w:w="300" w:type="pct"/>
          </w:tcPr>
          <w:p w14:paraId="351F7315" w14:textId="77777777" w:rsidR="008F150E" w:rsidRPr="00AF137F" w:rsidRDefault="008F150E" w:rsidP="008F150E">
            <w:pPr>
              <w:rPr>
                <w:rFonts w:ascii="Arial" w:hAnsi="Arial" w:cs="Arial"/>
              </w:rPr>
            </w:pPr>
            <w:r w:rsidRPr="00AF137F">
              <w:rPr>
                <w:rFonts w:ascii="Arial" w:hAnsi="Arial" w:cs="Arial"/>
              </w:rPr>
              <w:t>3.2 (P, O)</w:t>
            </w:r>
          </w:p>
        </w:tc>
        <w:tc>
          <w:tcPr>
            <w:tcW w:w="3997" w:type="pct"/>
          </w:tcPr>
          <w:p w14:paraId="128EB829" w14:textId="77777777" w:rsidR="008F150E" w:rsidRPr="00AF137F" w:rsidRDefault="008F150E" w:rsidP="008F150E">
            <w:pPr>
              <w:rPr>
                <w:rFonts w:ascii="Arial" w:hAnsi="Arial" w:cs="Arial"/>
              </w:rPr>
            </w:pPr>
            <w:r w:rsidRPr="79E8830D">
              <w:rPr>
                <w:rFonts w:ascii="Arial" w:hAnsi="Arial" w:cs="Arial"/>
              </w:rPr>
              <w:t>To what extent (if at all) has Wave 3 facilitated additional clean heat installations, via the off</w:t>
            </w:r>
            <w:r>
              <w:rPr>
                <w:rFonts w:ascii="Arial" w:hAnsi="Arial" w:cs="Arial"/>
              </w:rPr>
              <w:t xml:space="preserve">-gas </w:t>
            </w:r>
            <w:r w:rsidRPr="79E8830D">
              <w:rPr>
                <w:rFonts w:ascii="Arial" w:hAnsi="Arial" w:cs="Arial"/>
              </w:rPr>
              <w:t xml:space="preserve">grid cost cap </w:t>
            </w:r>
            <w:r>
              <w:rPr>
                <w:rFonts w:ascii="Arial" w:hAnsi="Arial" w:cs="Arial"/>
              </w:rPr>
              <w:t xml:space="preserve">uplift </w:t>
            </w:r>
            <w:r w:rsidRPr="79E8830D">
              <w:rPr>
                <w:rFonts w:ascii="Arial" w:hAnsi="Arial" w:cs="Arial"/>
              </w:rPr>
              <w:t>and optional on-</w:t>
            </w:r>
            <w:r>
              <w:rPr>
                <w:rFonts w:ascii="Arial" w:hAnsi="Arial" w:cs="Arial"/>
              </w:rPr>
              <w:t xml:space="preserve">gas </w:t>
            </w:r>
            <w:r w:rsidRPr="79E8830D">
              <w:rPr>
                <w:rFonts w:ascii="Arial" w:hAnsi="Arial" w:cs="Arial"/>
              </w:rPr>
              <w:t xml:space="preserve">grid incentive? </w:t>
            </w:r>
          </w:p>
          <w:p w14:paraId="083BB3F8" w14:textId="77777777" w:rsidR="008F150E" w:rsidRDefault="008F150E" w:rsidP="008F150E">
            <w:pPr>
              <w:pStyle w:val="ListParagraph"/>
              <w:numPr>
                <w:ilvl w:val="0"/>
                <w:numId w:val="3"/>
              </w:numPr>
              <w:rPr>
                <w:rFonts w:ascii="Arial" w:hAnsi="Arial" w:cs="Arial"/>
              </w:rPr>
            </w:pPr>
            <w:r w:rsidRPr="7E7AE7C5">
              <w:rPr>
                <w:rFonts w:ascii="Arial" w:hAnsi="Arial" w:cs="Arial"/>
              </w:rPr>
              <w:t>What are the barriers for social housing landlords to installing clean heat measures</w:t>
            </w:r>
            <w:r>
              <w:rPr>
                <w:rFonts w:ascii="Arial" w:hAnsi="Arial" w:cs="Arial"/>
              </w:rPr>
              <w:t xml:space="preserve"> on and off the gas grid</w:t>
            </w:r>
            <w:r w:rsidRPr="7E7AE7C5">
              <w:rPr>
                <w:rFonts w:ascii="Arial" w:hAnsi="Arial" w:cs="Arial"/>
              </w:rPr>
              <w:t>?</w:t>
            </w:r>
          </w:p>
          <w:p w14:paraId="7573F7F9" w14:textId="77777777" w:rsidR="008F150E" w:rsidRDefault="008F150E" w:rsidP="008F150E">
            <w:pPr>
              <w:pStyle w:val="ListParagraph"/>
              <w:numPr>
                <w:ilvl w:val="0"/>
                <w:numId w:val="3"/>
              </w:numPr>
              <w:rPr>
                <w:rFonts w:ascii="Arial" w:hAnsi="Arial" w:cs="Arial"/>
              </w:rPr>
            </w:pPr>
            <w:r>
              <w:rPr>
                <w:rFonts w:ascii="Arial" w:hAnsi="Arial" w:cs="Arial"/>
              </w:rPr>
              <w:t>To what extent (if at all) has Wave 3 delivered successful examples of on-gas grid clean heat installations?</w:t>
            </w:r>
          </w:p>
          <w:p w14:paraId="7CFD0536" w14:textId="77777777" w:rsidR="008F150E" w:rsidRPr="00BB1080" w:rsidRDefault="008F150E" w:rsidP="008F150E">
            <w:pPr>
              <w:pStyle w:val="ListParagraph"/>
              <w:numPr>
                <w:ilvl w:val="0"/>
                <w:numId w:val="3"/>
              </w:numPr>
              <w:rPr>
                <w:rFonts w:ascii="Arial" w:hAnsi="Arial" w:cs="Arial"/>
              </w:rPr>
            </w:pPr>
            <w:r>
              <w:rPr>
                <w:rFonts w:ascii="Arial" w:hAnsi="Arial" w:cs="Arial"/>
              </w:rPr>
              <w:t>Is the £20k on-gas grid incentive sufficient or are social housing landlords who take this up required to contribute additional co-funding to maintain bill parity for households?</w:t>
            </w:r>
          </w:p>
          <w:p w14:paraId="2BBB4E70" w14:textId="77777777" w:rsidR="002C1BBA" w:rsidRPr="00BB1080" w:rsidRDefault="002C1BBA" w:rsidP="002C1BBA">
            <w:pPr>
              <w:pStyle w:val="ListParagraph"/>
              <w:numPr>
                <w:ilvl w:val="0"/>
                <w:numId w:val="3"/>
              </w:numPr>
              <w:rPr>
                <w:rFonts w:ascii="Arial" w:hAnsi="Arial" w:cs="Arial"/>
              </w:rPr>
            </w:pPr>
            <w:r>
              <w:rPr>
                <w:rFonts w:ascii="Arial" w:hAnsi="Arial" w:cs="Arial"/>
              </w:rPr>
              <w:t>Does this vary by region or any other project characteristics?</w:t>
            </w:r>
          </w:p>
          <w:p w14:paraId="11BDEF44" w14:textId="77777777" w:rsidR="008F150E" w:rsidRPr="009856A1" w:rsidRDefault="008F150E" w:rsidP="008F150E">
            <w:pPr>
              <w:pStyle w:val="ListParagraph"/>
              <w:numPr>
                <w:ilvl w:val="0"/>
                <w:numId w:val="3"/>
              </w:numPr>
              <w:rPr>
                <w:rFonts w:ascii="Arial" w:hAnsi="Arial" w:cs="Arial"/>
              </w:rPr>
            </w:pPr>
            <w:r>
              <w:rPr>
                <w:rFonts w:ascii="Arial" w:hAnsi="Arial" w:cs="Arial"/>
              </w:rPr>
              <w:t>When using low carbon heating incentives, do social housing landlords install measures until the property reaches EPC D (or if the property started at EPC D, its starting SAP score)? Do final SAP scores for these households differ from those who did not use the low carbon heating incentives?</w:t>
            </w:r>
          </w:p>
        </w:tc>
        <w:tc>
          <w:tcPr>
            <w:tcW w:w="703" w:type="pct"/>
          </w:tcPr>
          <w:p w14:paraId="2ADE08BE" w14:textId="77777777" w:rsidR="008F150E" w:rsidRPr="00F57A0A" w:rsidRDefault="008F150E" w:rsidP="008F150E">
            <w:pPr>
              <w:jc w:val="center"/>
              <w:rPr>
                <w:rFonts w:ascii="Wingdings" w:hAnsi="Wingdings" w:cs="Arial"/>
              </w:rPr>
            </w:pPr>
            <w:r w:rsidRPr="00F57A0A">
              <w:rPr>
                <w:rFonts w:ascii="Wingdings" w:eastAsia="Wingdings" w:hAnsi="Wingdings" w:cs="Arial"/>
              </w:rPr>
              <w:t>ü</w:t>
            </w:r>
          </w:p>
        </w:tc>
      </w:tr>
      <w:tr w:rsidR="00FB54AC" w:rsidRPr="00AF137F" w14:paraId="7CB56764" w14:textId="77777777" w:rsidTr="002F4DB7">
        <w:tc>
          <w:tcPr>
            <w:tcW w:w="300" w:type="pct"/>
          </w:tcPr>
          <w:p w14:paraId="26B8CC0C" w14:textId="7DEE77BA" w:rsidR="008F150E" w:rsidRPr="00AF137F" w:rsidRDefault="002C1BBA" w:rsidP="008F150E">
            <w:pPr>
              <w:rPr>
                <w:rFonts w:ascii="Arial" w:hAnsi="Arial" w:cs="Arial"/>
              </w:rPr>
            </w:pPr>
            <w:r>
              <w:rPr>
                <w:rFonts w:ascii="Arial" w:hAnsi="Arial" w:cs="Arial"/>
              </w:rPr>
              <w:t xml:space="preserve">3.3 </w:t>
            </w:r>
            <w:r w:rsidR="008F150E">
              <w:rPr>
                <w:rFonts w:ascii="Arial" w:hAnsi="Arial" w:cs="Arial"/>
              </w:rPr>
              <w:t>(O)</w:t>
            </w:r>
          </w:p>
        </w:tc>
        <w:tc>
          <w:tcPr>
            <w:tcW w:w="3997" w:type="pct"/>
          </w:tcPr>
          <w:p w14:paraId="1A78A9ED" w14:textId="77777777" w:rsidR="008F150E" w:rsidRPr="79E8830D" w:rsidRDefault="008F150E" w:rsidP="008F150E">
            <w:pPr>
              <w:rPr>
                <w:rFonts w:ascii="Arial" w:hAnsi="Arial" w:cs="Arial"/>
              </w:rPr>
            </w:pPr>
            <w:r>
              <w:rPr>
                <w:rFonts w:ascii="Arial" w:hAnsi="Arial" w:cs="Arial"/>
              </w:rPr>
              <w:t>Have Wave 3’s policy designs resulted in any unintended positive or negative outcomes? (e.g. has the low carbon heating incentive driven positive market externalities?)</w:t>
            </w:r>
          </w:p>
        </w:tc>
        <w:tc>
          <w:tcPr>
            <w:tcW w:w="703" w:type="pct"/>
          </w:tcPr>
          <w:p w14:paraId="21A61D0E" w14:textId="77777777" w:rsidR="008F150E" w:rsidRPr="00F57A0A" w:rsidRDefault="008F150E" w:rsidP="008F150E">
            <w:pPr>
              <w:jc w:val="center"/>
              <w:rPr>
                <w:rFonts w:ascii="Wingdings" w:eastAsia="Wingdings" w:hAnsi="Wingdings" w:cs="Arial"/>
              </w:rPr>
            </w:pPr>
          </w:p>
        </w:tc>
      </w:tr>
      <w:tr w:rsidR="00685AD9" w:rsidRPr="00AF137F" w14:paraId="0433EC1A" w14:textId="77777777" w:rsidTr="002F4DB7">
        <w:tc>
          <w:tcPr>
            <w:tcW w:w="300" w:type="pct"/>
            <w:shd w:val="clear" w:color="auto" w:fill="CAEDFB" w:themeFill="accent4" w:themeFillTint="33"/>
          </w:tcPr>
          <w:p w14:paraId="4B757514" w14:textId="07309E8E" w:rsidR="00685AD9" w:rsidRPr="00AF137F" w:rsidRDefault="00685AD9" w:rsidP="00685AD9">
            <w:pPr>
              <w:rPr>
                <w:rFonts w:ascii="Arial" w:hAnsi="Arial" w:cs="Arial"/>
              </w:rPr>
            </w:pPr>
            <w:r w:rsidRPr="00AF137F">
              <w:rPr>
                <w:rFonts w:ascii="Arial" w:hAnsi="Arial" w:cs="Arial"/>
                <w:b/>
                <w:bCs/>
              </w:rPr>
              <w:t>3B</w:t>
            </w:r>
          </w:p>
        </w:tc>
        <w:tc>
          <w:tcPr>
            <w:tcW w:w="4700" w:type="pct"/>
            <w:gridSpan w:val="2"/>
            <w:shd w:val="clear" w:color="auto" w:fill="CAEDFB" w:themeFill="accent4" w:themeFillTint="33"/>
          </w:tcPr>
          <w:p w14:paraId="0B8B9085" w14:textId="418E6661" w:rsidR="00685AD9" w:rsidRPr="00AF137F" w:rsidRDefault="00685AD9" w:rsidP="00685AD9">
            <w:pPr>
              <w:rPr>
                <w:rFonts w:ascii="Arial" w:hAnsi="Arial" w:cs="Arial"/>
              </w:rPr>
            </w:pPr>
            <w:r w:rsidRPr="00AF137F">
              <w:rPr>
                <w:rFonts w:ascii="Arial" w:hAnsi="Arial" w:cs="Arial"/>
                <w:b/>
                <w:bCs/>
              </w:rPr>
              <w:t xml:space="preserve">Clean heat: </w:t>
            </w:r>
            <w:r w:rsidRPr="00AF137F">
              <w:rPr>
                <w:rFonts w:ascii="Arial" w:hAnsi="Arial" w:cs="Arial"/>
              </w:rPr>
              <w:t>To what extent do clean heat measures improve energy affordability and reduce the risk of fuel poverty for social housing tenants?</w:t>
            </w:r>
          </w:p>
        </w:tc>
      </w:tr>
      <w:tr w:rsidR="00685AD9" w:rsidRPr="00AF137F" w14:paraId="00712D70" w14:textId="77777777" w:rsidTr="002F4DB7">
        <w:tc>
          <w:tcPr>
            <w:tcW w:w="300" w:type="pct"/>
          </w:tcPr>
          <w:p w14:paraId="09545316" w14:textId="4264A1F8" w:rsidR="00685AD9" w:rsidRPr="00AF137F" w:rsidRDefault="00685AD9" w:rsidP="00685AD9">
            <w:pPr>
              <w:rPr>
                <w:rFonts w:ascii="Arial" w:hAnsi="Arial" w:cs="Arial"/>
              </w:rPr>
            </w:pPr>
            <w:r w:rsidRPr="00AF137F">
              <w:rPr>
                <w:rFonts w:ascii="Arial" w:hAnsi="Arial" w:cs="Arial"/>
              </w:rPr>
              <w:t>3.</w:t>
            </w:r>
            <w:r w:rsidR="002C1BBA">
              <w:rPr>
                <w:rFonts w:ascii="Arial" w:hAnsi="Arial" w:cs="Arial"/>
              </w:rPr>
              <w:t>4</w:t>
            </w:r>
            <w:r w:rsidRPr="00AF137F">
              <w:rPr>
                <w:rFonts w:ascii="Arial" w:hAnsi="Arial" w:cs="Arial"/>
              </w:rPr>
              <w:t xml:space="preserve"> (O)</w:t>
            </w:r>
          </w:p>
        </w:tc>
        <w:tc>
          <w:tcPr>
            <w:tcW w:w="3997" w:type="pct"/>
          </w:tcPr>
          <w:p w14:paraId="03041F0E" w14:textId="77777777" w:rsidR="00685AD9" w:rsidRPr="00E41B44" w:rsidRDefault="00685AD9" w:rsidP="00685AD9">
            <w:r w:rsidRPr="79E8830D">
              <w:rPr>
                <w:rFonts w:ascii="Arial" w:hAnsi="Arial" w:cs="Arial"/>
              </w:rPr>
              <w:t>What is the minimum level of building fabric required for low carbon heating installations not to increase, or to reduce, tenants’ bills?</w:t>
            </w:r>
          </w:p>
        </w:tc>
        <w:tc>
          <w:tcPr>
            <w:tcW w:w="703" w:type="pct"/>
          </w:tcPr>
          <w:p w14:paraId="31B4CEE0" w14:textId="77777777" w:rsidR="00685AD9" w:rsidRPr="00AF137F" w:rsidRDefault="00685AD9" w:rsidP="00685AD9">
            <w:pPr>
              <w:rPr>
                <w:rFonts w:ascii="Arial" w:hAnsi="Arial" w:cs="Arial"/>
              </w:rPr>
            </w:pPr>
          </w:p>
        </w:tc>
      </w:tr>
      <w:tr w:rsidR="00685AD9" w:rsidRPr="00AF137F" w14:paraId="5F9DE7D7" w14:textId="77777777" w:rsidTr="002F4DB7">
        <w:tc>
          <w:tcPr>
            <w:tcW w:w="300" w:type="pct"/>
          </w:tcPr>
          <w:p w14:paraId="10E8CECC" w14:textId="726E10D9" w:rsidR="00685AD9" w:rsidRPr="00AF137F" w:rsidRDefault="00685AD9" w:rsidP="00685AD9">
            <w:pPr>
              <w:rPr>
                <w:rFonts w:ascii="Arial" w:hAnsi="Arial" w:cs="Arial"/>
              </w:rPr>
            </w:pPr>
            <w:r w:rsidRPr="00AF137F">
              <w:rPr>
                <w:rFonts w:ascii="Arial" w:hAnsi="Arial" w:cs="Arial"/>
              </w:rPr>
              <w:t>3.</w:t>
            </w:r>
            <w:r w:rsidR="002C1BBA">
              <w:rPr>
                <w:rFonts w:ascii="Arial" w:hAnsi="Arial" w:cs="Arial"/>
              </w:rPr>
              <w:t>5</w:t>
            </w:r>
            <w:r w:rsidRPr="00AF137F">
              <w:rPr>
                <w:rFonts w:ascii="Arial" w:hAnsi="Arial" w:cs="Arial"/>
              </w:rPr>
              <w:t xml:space="preserve"> (O)</w:t>
            </w:r>
          </w:p>
        </w:tc>
        <w:tc>
          <w:tcPr>
            <w:tcW w:w="3997" w:type="pct"/>
          </w:tcPr>
          <w:p w14:paraId="4E5228EC" w14:textId="77777777" w:rsidR="00685AD9" w:rsidRPr="00AF137F" w:rsidRDefault="00685AD9" w:rsidP="00685AD9">
            <w:pPr>
              <w:rPr>
                <w:rFonts w:ascii="Arial" w:hAnsi="Arial" w:cs="Arial"/>
              </w:rPr>
            </w:pPr>
            <w:r w:rsidRPr="00AF137F">
              <w:rPr>
                <w:rFonts w:ascii="Arial" w:hAnsi="Arial" w:cs="Arial"/>
              </w:rPr>
              <w:t xml:space="preserve">To what extent do properties receiving low carbon heating without fabric measures achieve sufficient energy bill savings to take fuel poor residents out of fuel poverty? </w:t>
            </w:r>
          </w:p>
          <w:p w14:paraId="40F8CFA5" w14:textId="77777777" w:rsidR="00685AD9" w:rsidRDefault="00685AD9" w:rsidP="00685AD9">
            <w:pPr>
              <w:pStyle w:val="ListParagraph"/>
              <w:numPr>
                <w:ilvl w:val="0"/>
                <w:numId w:val="3"/>
              </w:numPr>
              <w:rPr>
                <w:rFonts w:ascii="Arial" w:hAnsi="Arial" w:cs="Arial"/>
              </w:rPr>
            </w:pPr>
            <w:r w:rsidRPr="7E7AE7C5">
              <w:rPr>
                <w:rFonts w:ascii="Arial" w:hAnsi="Arial" w:cs="Arial"/>
              </w:rPr>
              <w:t>How (if at all) does this differ across archetypes?</w:t>
            </w:r>
          </w:p>
          <w:p w14:paraId="2442D04C" w14:textId="77777777" w:rsidR="00685AD9" w:rsidRPr="00AF137F" w:rsidRDefault="00685AD9" w:rsidP="00685AD9">
            <w:pPr>
              <w:pStyle w:val="ListParagraph"/>
              <w:numPr>
                <w:ilvl w:val="0"/>
                <w:numId w:val="3"/>
              </w:numPr>
              <w:rPr>
                <w:rFonts w:ascii="Arial" w:hAnsi="Arial" w:cs="Arial"/>
              </w:rPr>
            </w:pPr>
            <w:r>
              <w:rPr>
                <w:rFonts w:ascii="Arial" w:hAnsi="Arial" w:cs="Arial"/>
              </w:rPr>
              <w:t>How (if at all) is this influenced by seasonal or behavioural factors?</w:t>
            </w:r>
          </w:p>
        </w:tc>
        <w:tc>
          <w:tcPr>
            <w:tcW w:w="703" w:type="pct"/>
          </w:tcPr>
          <w:p w14:paraId="107B2743" w14:textId="77777777" w:rsidR="00685AD9" w:rsidRPr="00AF137F" w:rsidRDefault="00685AD9" w:rsidP="00685AD9">
            <w:pPr>
              <w:rPr>
                <w:rFonts w:ascii="Arial" w:hAnsi="Arial" w:cs="Arial"/>
              </w:rPr>
            </w:pPr>
          </w:p>
        </w:tc>
      </w:tr>
      <w:tr w:rsidR="002F4DB7" w:rsidRPr="00AF137F" w14:paraId="21E5612B" w14:textId="77777777" w:rsidTr="002F4DB7">
        <w:tc>
          <w:tcPr>
            <w:tcW w:w="300" w:type="pct"/>
          </w:tcPr>
          <w:p w14:paraId="16BF3221" w14:textId="64C22ACD" w:rsidR="002F4DB7" w:rsidRPr="00AF137F" w:rsidRDefault="002F4DB7" w:rsidP="002F4DB7">
            <w:pPr>
              <w:rPr>
                <w:rFonts w:ascii="Arial" w:hAnsi="Arial" w:cs="Arial"/>
              </w:rPr>
            </w:pPr>
            <w:r w:rsidRPr="00AF137F">
              <w:rPr>
                <w:rFonts w:ascii="Arial" w:hAnsi="Arial" w:cs="Arial"/>
              </w:rPr>
              <w:t>3.</w:t>
            </w:r>
            <w:r>
              <w:rPr>
                <w:rFonts w:ascii="Arial" w:hAnsi="Arial" w:cs="Arial"/>
              </w:rPr>
              <w:t>6</w:t>
            </w:r>
            <w:r w:rsidRPr="00AF137F">
              <w:rPr>
                <w:rFonts w:ascii="Arial" w:hAnsi="Arial" w:cs="Arial"/>
              </w:rPr>
              <w:t xml:space="preserve"> (O)</w:t>
            </w:r>
          </w:p>
        </w:tc>
        <w:tc>
          <w:tcPr>
            <w:tcW w:w="3997" w:type="pct"/>
          </w:tcPr>
          <w:p w14:paraId="07F0DF08" w14:textId="77777777" w:rsidR="002F4DB7" w:rsidRPr="00AF137F" w:rsidRDefault="002F4DB7" w:rsidP="002F4DB7">
            <w:pPr>
              <w:rPr>
                <w:rFonts w:ascii="Arial" w:hAnsi="Arial" w:cs="Arial"/>
              </w:rPr>
            </w:pPr>
            <w:r w:rsidRPr="00AF137F">
              <w:rPr>
                <w:rFonts w:ascii="Arial" w:hAnsi="Arial" w:cs="Arial"/>
              </w:rPr>
              <w:t>To what extent do residents who receive low carbon heating measures achieve same level of benefits as those who receive fabric measures? For example:</w:t>
            </w:r>
          </w:p>
          <w:p w14:paraId="3EA8E03E" w14:textId="77777777" w:rsidR="002F4DB7" w:rsidRPr="00AF137F" w:rsidRDefault="002F4DB7" w:rsidP="002F4DB7">
            <w:pPr>
              <w:pStyle w:val="ListParagraph"/>
              <w:numPr>
                <w:ilvl w:val="0"/>
                <w:numId w:val="10"/>
              </w:numPr>
              <w:rPr>
                <w:rFonts w:ascii="Arial" w:hAnsi="Arial" w:cs="Arial"/>
              </w:rPr>
            </w:pPr>
            <w:r w:rsidRPr="00AF137F">
              <w:rPr>
                <w:rFonts w:ascii="Arial" w:hAnsi="Arial" w:cs="Arial"/>
              </w:rPr>
              <w:t>Bill savings</w:t>
            </w:r>
          </w:p>
          <w:p w14:paraId="2245F99C" w14:textId="77777777" w:rsidR="002F4DB7" w:rsidRDefault="002F4DB7" w:rsidP="002F4DB7">
            <w:pPr>
              <w:pStyle w:val="ListParagraph"/>
              <w:numPr>
                <w:ilvl w:val="0"/>
                <w:numId w:val="10"/>
              </w:numPr>
              <w:rPr>
                <w:rFonts w:ascii="Arial" w:hAnsi="Arial" w:cs="Arial"/>
              </w:rPr>
            </w:pPr>
            <w:r w:rsidRPr="00AF137F">
              <w:rPr>
                <w:rFonts w:ascii="Arial" w:hAnsi="Arial" w:cs="Arial"/>
              </w:rPr>
              <w:t>Thermal comfort</w:t>
            </w:r>
          </w:p>
          <w:p w14:paraId="3FF2EA4A" w14:textId="7341116A" w:rsidR="002F4DB7" w:rsidRPr="00AF137F" w:rsidRDefault="002F4DB7" w:rsidP="002F4DB7">
            <w:pPr>
              <w:pStyle w:val="ListParagraph"/>
              <w:numPr>
                <w:ilvl w:val="0"/>
                <w:numId w:val="10"/>
              </w:numPr>
              <w:rPr>
                <w:rFonts w:ascii="Arial" w:hAnsi="Arial" w:cs="Arial"/>
              </w:rPr>
            </w:pPr>
            <w:r w:rsidRPr="00AF137F">
              <w:rPr>
                <w:rFonts w:ascii="Arial" w:hAnsi="Arial" w:cs="Arial"/>
              </w:rPr>
              <w:t xml:space="preserve">Reduced damp/mould </w:t>
            </w:r>
          </w:p>
        </w:tc>
        <w:tc>
          <w:tcPr>
            <w:tcW w:w="703" w:type="pct"/>
          </w:tcPr>
          <w:p w14:paraId="6512EB9A" w14:textId="77777777" w:rsidR="002F4DB7" w:rsidRPr="00AF137F" w:rsidRDefault="002F4DB7" w:rsidP="002F4DB7">
            <w:pPr>
              <w:rPr>
                <w:rFonts w:ascii="Arial" w:hAnsi="Arial" w:cs="Arial"/>
              </w:rPr>
            </w:pPr>
          </w:p>
        </w:tc>
      </w:tr>
      <w:tr w:rsidR="002F4DB7" w:rsidRPr="00AF137F" w14:paraId="0BAE528D" w14:textId="77777777" w:rsidTr="002F4DB7">
        <w:tc>
          <w:tcPr>
            <w:tcW w:w="300" w:type="pct"/>
            <w:shd w:val="clear" w:color="auto" w:fill="95DCF7" w:themeFill="accent4" w:themeFillTint="66"/>
          </w:tcPr>
          <w:p w14:paraId="59AE82B7" w14:textId="79D83B18" w:rsidR="002F4DB7" w:rsidRPr="00685AD9" w:rsidRDefault="002F4DB7" w:rsidP="002F4DB7">
            <w:pPr>
              <w:rPr>
                <w:rFonts w:ascii="Arial" w:hAnsi="Arial" w:cs="Arial"/>
                <w:b/>
                <w:bCs/>
              </w:rPr>
            </w:pPr>
            <w:r w:rsidRPr="00685AD9">
              <w:rPr>
                <w:rFonts w:ascii="Arial" w:hAnsi="Arial" w:cs="Arial"/>
                <w:b/>
                <w:bCs/>
              </w:rPr>
              <w:t>4</w:t>
            </w:r>
          </w:p>
        </w:tc>
        <w:tc>
          <w:tcPr>
            <w:tcW w:w="4700" w:type="pct"/>
            <w:gridSpan w:val="2"/>
            <w:shd w:val="clear" w:color="auto" w:fill="95DCF7" w:themeFill="accent4" w:themeFillTint="66"/>
          </w:tcPr>
          <w:p w14:paraId="33A63E3C" w14:textId="43E5AB22" w:rsidR="002F4DB7" w:rsidRPr="00F57A0A" w:rsidRDefault="002F4DB7" w:rsidP="002F4DB7">
            <w:pPr>
              <w:rPr>
                <w:rFonts w:ascii="Wingdings" w:eastAsia="Wingdings" w:hAnsi="Wingdings" w:cs="Arial"/>
              </w:rPr>
            </w:pPr>
            <w:r w:rsidRPr="00AF137F">
              <w:rPr>
                <w:rFonts w:ascii="Arial" w:hAnsi="Arial" w:cs="Arial"/>
                <w:b/>
                <w:bCs/>
              </w:rPr>
              <w:t>Achieving scale</w:t>
            </w:r>
            <w:r w:rsidRPr="00AF137F">
              <w:rPr>
                <w:rFonts w:ascii="Arial" w:hAnsi="Arial" w:cs="Arial"/>
              </w:rPr>
              <w:t>: To what extent, and how, has the design of Wave 3 and its funding models supported successful delivery at scale and value for money?</w:t>
            </w:r>
          </w:p>
        </w:tc>
      </w:tr>
      <w:tr w:rsidR="002F4DB7" w:rsidRPr="00AF137F" w14:paraId="63C3A868" w14:textId="77777777" w:rsidTr="002F4DB7">
        <w:tc>
          <w:tcPr>
            <w:tcW w:w="300" w:type="pct"/>
          </w:tcPr>
          <w:p w14:paraId="7275DF57" w14:textId="77777777" w:rsidR="002F4DB7" w:rsidRPr="00AF137F" w:rsidRDefault="002F4DB7" w:rsidP="002F4DB7">
            <w:pPr>
              <w:rPr>
                <w:rFonts w:ascii="Arial" w:hAnsi="Arial" w:cs="Arial"/>
              </w:rPr>
            </w:pPr>
            <w:r w:rsidRPr="00AF137F">
              <w:rPr>
                <w:rFonts w:ascii="Arial" w:hAnsi="Arial" w:cs="Arial"/>
              </w:rPr>
              <w:t>4.1 (P, E)</w:t>
            </w:r>
          </w:p>
        </w:tc>
        <w:tc>
          <w:tcPr>
            <w:tcW w:w="3997" w:type="pct"/>
          </w:tcPr>
          <w:p w14:paraId="2F0610EE" w14:textId="77777777" w:rsidR="002F4DB7" w:rsidRPr="00AF137F" w:rsidRDefault="002F4DB7" w:rsidP="002F4DB7">
            <w:pPr>
              <w:rPr>
                <w:rFonts w:ascii="Arial" w:hAnsi="Arial" w:cs="Arial"/>
              </w:rPr>
            </w:pPr>
            <w:r w:rsidRPr="00AF137F">
              <w:rPr>
                <w:rFonts w:ascii="Arial" w:hAnsi="Arial" w:cs="Arial"/>
              </w:rPr>
              <w:t xml:space="preserve">To what extent and how (if at all) do </w:t>
            </w:r>
            <w:proofErr w:type="gramStart"/>
            <w:r w:rsidRPr="00AF137F">
              <w:rPr>
                <w:rFonts w:ascii="Arial" w:hAnsi="Arial" w:cs="Arial"/>
              </w:rPr>
              <w:t>reduced</w:t>
            </w:r>
            <w:proofErr w:type="gramEnd"/>
            <w:r w:rsidRPr="00AF137F">
              <w:rPr>
                <w:rFonts w:ascii="Arial" w:hAnsi="Arial" w:cs="Arial"/>
              </w:rPr>
              <w:t xml:space="preserve"> administrative burden and constraints on Strategic Partners lead to relative cost reductions and time savings (and consequentially, scale) on these projects? Particularly in relation to:</w:t>
            </w:r>
          </w:p>
          <w:p w14:paraId="16C4574D" w14:textId="77777777" w:rsidR="002F4DB7" w:rsidRPr="00A4426F" w:rsidRDefault="002F4DB7" w:rsidP="002F4DB7">
            <w:pPr>
              <w:pStyle w:val="ListParagraph"/>
              <w:numPr>
                <w:ilvl w:val="0"/>
                <w:numId w:val="11"/>
              </w:numPr>
              <w:rPr>
                <w:rFonts w:ascii="Arial" w:hAnsi="Arial" w:cs="Arial"/>
              </w:rPr>
            </w:pPr>
            <w:r w:rsidRPr="00AF137F">
              <w:rPr>
                <w:rFonts w:ascii="Arial" w:hAnsi="Arial" w:cs="Arial"/>
              </w:rPr>
              <w:t>Change control requirements</w:t>
            </w:r>
          </w:p>
          <w:p w14:paraId="0555DA7A" w14:textId="77777777" w:rsidR="002F4DB7" w:rsidRPr="00AF137F" w:rsidRDefault="002F4DB7" w:rsidP="002F4DB7">
            <w:pPr>
              <w:pStyle w:val="ListParagraph"/>
              <w:numPr>
                <w:ilvl w:val="0"/>
                <w:numId w:val="11"/>
              </w:numPr>
              <w:rPr>
                <w:rFonts w:ascii="Arial" w:hAnsi="Arial" w:cs="Arial"/>
              </w:rPr>
            </w:pPr>
            <w:r w:rsidRPr="00AF137F">
              <w:rPr>
                <w:rFonts w:ascii="Arial" w:hAnsi="Arial" w:cs="Arial"/>
              </w:rPr>
              <w:t>Reporting and monitoring requirements</w:t>
            </w:r>
          </w:p>
        </w:tc>
        <w:tc>
          <w:tcPr>
            <w:tcW w:w="703" w:type="pct"/>
          </w:tcPr>
          <w:p w14:paraId="65009E3E" w14:textId="77777777" w:rsidR="002F4DB7" w:rsidRPr="00F57A0A" w:rsidRDefault="002F4DB7" w:rsidP="002F4DB7">
            <w:pPr>
              <w:jc w:val="center"/>
              <w:rPr>
                <w:rFonts w:ascii="Wingdings" w:hAnsi="Wingdings" w:cs="Arial"/>
              </w:rPr>
            </w:pPr>
            <w:r w:rsidRPr="00F57A0A">
              <w:rPr>
                <w:rFonts w:ascii="Wingdings" w:eastAsia="Wingdings" w:hAnsi="Wingdings" w:cs="Arial"/>
              </w:rPr>
              <w:t>ü</w:t>
            </w:r>
          </w:p>
        </w:tc>
      </w:tr>
      <w:tr w:rsidR="002F4DB7" w:rsidRPr="00AF137F" w14:paraId="75CEC02D" w14:textId="77777777" w:rsidTr="002F4DB7">
        <w:tc>
          <w:tcPr>
            <w:tcW w:w="300" w:type="pct"/>
          </w:tcPr>
          <w:p w14:paraId="64208F98" w14:textId="0A46EE2D" w:rsidR="002F4DB7" w:rsidRPr="00AF137F" w:rsidRDefault="002F4DB7" w:rsidP="002F4DB7">
            <w:pPr>
              <w:rPr>
                <w:rFonts w:ascii="Arial" w:hAnsi="Arial" w:cs="Arial"/>
              </w:rPr>
            </w:pPr>
            <w:r>
              <w:rPr>
                <w:rFonts w:ascii="Arial" w:hAnsi="Arial" w:cs="Arial"/>
              </w:rPr>
              <w:t>4.2 (O)</w:t>
            </w:r>
          </w:p>
        </w:tc>
        <w:tc>
          <w:tcPr>
            <w:tcW w:w="3997" w:type="pct"/>
          </w:tcPr>
          <w:p w14:paraId="5031B70C" w14:textId="77777777" w:rsidR="002F4DB7" w:rsidRPr="009337EE" w:rsidRDefault="002F4DB7" w:rsidP="002F4DB7">
            <w:pPr>
              <w:rPr>
                <w:rFonts w:ascii="Arial" w:hAnsi="Arial" w:cs="Arial"/>
              </w:rPr>
            </w:pPr>
            <w:r>
              <w:rPr>
                <w:rFonts w:ascii="Arial" w:hAnsi="Arial" w:cs="Arial"/>
              </w:rPr>
              <w:t>Strategic Partners are required to demonstrate progress against one or more of Wave 3’s strategic priorities (delivery at scale; low carbon heating; preparing for the future scale-up of retrofit; i</w:t>
            </w:r>
            <w:r w:rsidRPr="009337EE">
              <w:rPr>
                <w:rFonts w:ascii="Arial" w:hAnsi="Arial" w:cs="Arial"/>
              </w:rPr>
              <w:t>nnovation</w:t>
            </w:r>
            <w:r>
              <w:rPr>
                <w:rFonts w:ascii="Arial" w:hAnsi="Arial" w:cs="Arial"/>
              </w:rPr>
              <w:t>).</w:t>
            </w:r>
          </w:p>
          <w:p w14:paraId="1E4838BA" w14:textId="77777777" w:rsidR="002F4DB7" w:rsidRDefault="002F4DB7" w:rsidP="002F4DB7">
            <w:pPr>
              <w:pStyle w:val="ListParagraph"/>
              <w:numPr>
                <w:ilvl w:val="0"/>
                <w:numId w:val="19"/>
              </w:numPr>
              <w:rPr>
                <w:rFonts w:ascii="Arial" w:hAnsi="Arial" w:cs="Arial"/>
              </w:rPr>
            </w:pPr>
            <w:r>
              <w:rPr>
                <w:rFonts w:ascii="Arial" w:hAnsi="Arial" w:cs="Arial"/>
              </w:rPr>
              <w:t>How did Strategic Partners deliver against each strategic priority and to what extent did this align with the plan set out at application stage?</w:t>
            </w:r>
          </w:p>
          <w:p w14:paraId="53B50A97" w14:textId="77777777" w:rsidR="002F4DB7" w:rsidRPr="00BB1080" w:rsidRDefault="002F4DB7" w:rsidP="002F4DB7">
            <w:pPr>
              <w:pStyle w:val="ListParagraph"/>
              <w:numPr>
                <w:ilvl w:val="0"/>
                <w:numId w:val="19"/>
              </w:numPr>
              <w:rPr>
                <w:rFonts w:ascii="Arial" w:hAnsi="Arial" w:cs="Arial"/>
              </w:rPr>
            </w:pPr>
            <w:r w:rsidRPr="00BB1080">
              <w:rPr>
                <w:rFonts w:ascii="Arial" w:hAnsi="Arial" w:cs="Arial"/>
              </w:rPr>
              <w:t xml:space="preserve">To what extent and how did each strategic priority improve project delivery? </w:t>
            </w:r>
          </w:p>
        </w:tc>
        <w:tc>
          <w:tcPr>
            <w:tcW w:w="703" w:type="pct"/>
          </w:tcPr>
          <w:p w14:paraId="00025DA2" w14:textId="77777777" w:rsidR="002F4DB7" w:rsidRPr="00F57A0A" w:rsidRDefault="002F4DB7" w:rsidP="002F4DB7">
            <w:pPr>
              <w:jc w:val="center"/>
              <w:rPr>
                <w:rFonts w:ascii="Wingdings" w:eastAsia="Wingdings" w:hAnsi="Wingdings" w:cs="Arial"/>
              </w:rPr>
            </w:pPr>
          </w:p>
        </w:tc>
      </w:tr>
      <w:tr w:rsidR="002F4DB7" w:rsidRPr="00AF137F" w14:paraId="3D964CD4" w14:textId="77777777" w:rsidTr="002F4DB7">
        <w:tc>
          <w:tcPr>
            <w:tcW w:w="300" w:type="pct"/>
          </w:tcPr>
          <w:p w14:paraId="17AF84A0" w14:textId="54B1639A" w:rsidR="002F4DB7" w:rsidRPr="00AF137F" w:rsidRDefault="002F4DB7" w:rsidP="002F4DB7">
            <w:pPr>
              <w:rPr>
                <w:rFonts w:ascii="Arial" w:hAnsi="Arial" w:cs="Arial"/>
              </w:rPr>
            </w:pPr>
            <w:r w:rsidRPr="00AF137F">
              <w:rPr>
                <w:rFonts w:ascii="Arial" w:hAnsi="Arial" w:cs="Arial"/>
              </w:rPr>
              <w:lastRenderedPageBreak/>
              <w:t>4.</w:t>
            </w:r>
            <w:r>
              <w:rPr>
                <w:rFonts w:ascii="Arial" w:hAnsi="Arial" w:cs="Arial"/>
              </w:rPr>
              <w:t>3</w:t>
            </w:r>
            <w:r w:rsidRPr="00AF137F">
              <w:rPr>
                <w:rFonts w:ascii="Arial" w:hAnsi="Arial" w:cs="Arial"/>
              </w:rPr>
              <w:t xml:space="preserve"> (O, E)</w:t>
            </w:r>
          </w:p>
        </w:tc>
        <w:tc>
          <w:tcPr>
            <w:tcW w:w="3997" w:type="pct"/>
          </w:tcPr>
          <w:p w14:paraId="437F9C5B" w14:textId="77777777" w:rsidR="002F4DB7" w:rsidRPr="00AF137F" w:rsidRDefault="002F4DB7" w:rsidP="002F4DB7">
            <w:pPr>
              <w:rPr>
                <w:rFonts w:ascii="Arial" w:hAnsi="Arial" w:cs="Arial"/>
              </w:rPr>
            </w:pPr>
            <w:r w:rsidRPr="00AF137F">
              <w:rPr>
                <w:rFonts w:ascii="Arial" w:hAnsi="Arial" w:cs="Arial"/>
              </w:rPr>
              <w:t>Wave 3 has longer delivery windows than in previous waves (42 months). To what extent do these support projects to achieve scale? Including:</w:t>
            </w:r>
          </w:p>
          <w:p w14:paraId="119E2BAC" w14:textId="77777777" w:rsidR="002F4DB7" w:rsidRPr="00AF137F" w:rsidRDefault="002F4DB7" w:rsidP="002F4DB7">
            <w:pPr>
              <w:pStyle w:val="ListParagraph"/>
              <w:numPr>
                <w:ilvl w:val="0"/>
                <w:numId w:val="12"/>
              </w:numPr>
              <w:rPr>
                <w:rFonts w:ascii="Arial" w:hAnsi="Arial" w:cs="Arial"/>
              </w:rPr>
            </w:pPr>
            <w:r w:rsidRPr="00AF137F">
              <w:rPr>
                <w:rFonts w:ascii="Arial" w:hAnsi="Arial" w:cs="Arial"/>
              </w:rPr>
              <w:t>Cost-effective delivery</w:t>
            </w:r>
          </w:p>
          <w:p w14:paraId="7BFE2C70" w14:textId="77777777" w:rsidR="002F4DB7" w:rsidRPr="00AF137F" w:rsidRDefault="002F4DB7" w:rsidP="002F4DB7">
            <w:pPr>
              <w:pStyle w:val="ListParagraph"/>
              <w:numPr>
                <w:ilvl w:val="0"/>
                <w:numId w:val="12"/>
              </w:numPr>
              <w:rPr>
                <w:rFonts w:ascii="Arial" w:hAnsi="Arial" w:cs="Arial"/>
              </w:rPr>
            </w:pPr>
            <w:r w:rsidRPr="00AF137F">
              <w:rPr>
                <w:rFonts w:ascii="Arial" w:hAnsi="Arial" w:cs="Arial"/>
              </w:rPr>
              <w:t>Timely/efficient delivery</w:t>
            </w:r>
          </w:p>
        </w:tc>
        <w:tc>
          <w:tcPr>
            <w:tcW w:w="703" w:type="pct"/>
          </w:tcPr>
          <w:p w14:paraId="58793941" w14:textId="77777777" w:rsidR="002F4DB7" w:rsidRPr="00F57A0A" w:rsidRDefault="002F4DB7" w:rsidP="002F4DB7">
            <w:pPr>
              <w:rPr>
                <w:rFonts w:ascii="Wingdings" w:hAnsi="Wingdings" w:cs="Arial"/>
              </w:rPr>
            </w:pPr>
          </w:p>
        </w:tc>
      </w:tr>
      <w:tr w:rsidR="002F4DB7" w:rsidRPr="00AF137F" w14:paraId="0E2A9F8A" w14:textId="77777777" w:rsidTr="002F4DB7">
        <w:tc>
          <w:tcPr>
            <w:tcW w:w="300" w:type="pct"/>
          </w:tcPr>
          <w:p w14:paraId="4A0E2F2A" w14:textId="5519CD55" w:rsidR="002F4DB7" w:rsidRPr="00AF137F" w:rsidRDefault="002F4DB7" w:rsidP="002F4DB7">
            <w:pPr>
              <w:rPr>
                <w:rFonts w:ascii="Arial" w:hAnsi="Arial" w:cs="Arial"/>
              </w:rPr>
            </w:pPr>
            <w:r>
              <w:rPr>
                <w:rFonts w:ascii="Arial" w:hAnsi="Arial" w:cs="Arial"/>
              </w:rPr>
              <w:t>4.4 (P)</w:t>
            </w:r>
          </w:p>
        </w:tc>
        <w:tc>
          <w:tcPr>
            <w:tcW w:w="3997" w:type="pct"/>
          </w:tcPr>
          <w:p w14:paraId="1D344968" w14:textId="77777777" w:rsidR="002F4DB7" w:rsidRPr="00AF137F" w:rsidRDefault="002F4DB7" w:rsidP="002F4DB7">
            <w:pPr>
              <w:rPr>
                <w:rFonts w:ascii="Arial" w:hAnsi="Arial" w:cs="Arial"/>
              </w:rPr>
            </w:pPr>
            <w:r>
              <w:rPr>
                <w:rFonts w:ascii="Arial" w:hAnsi="Arial" w:cs="Arial"/>
              </w:rPr>
              <w:t>There is the possibility for grant recipients to be considered for transfer between funding routes. If implemented, how successful was this process for a) grant recipients, and b) DESNZ?</w:t>
            </w:r>
          </w:p>
        </w:tc>
        <w:tc>
          <w:tcPr>
            <w:tcW w:w="703" w:type="pct"/>
          </w:tcPr>
          <w:p w14:paraId="5D4A8058" w14:textId="77777777" w:rsidR="002F4DB7" w:rsidRPr="00F57A0A" w:rsidRDefault="002F4DB7" w:rsidP="002F4DB7">
            <w:pPr>
              <w:rPr>
                <w:rFonts w:ascii="Wingdings" w:hAnsi="Wingdings" w:cs="Arial"/>
              </w:rPr>
            </w:pPr>
          </w:p>
        </w:tc>
      </w:tr>
      <w:tr w:rsidR="002F4DB7" w:rsidRPr="00AF137F" w14:paraId="53773D88" w14:textId="77777777" w:rsidTr="002F4DB7">
        <w:tc>
          <w:tcPr>
            <w:tcW w:w="300" w:type="pct"/>
          </w:tcPr>
          <w:p w14:paraId="1437365F" w14:textId="10A913A4" w:rsidR="002F4DB7" w:rsidRPr="00AF137F" w:rsidRDefault="002F4DB7" w:rsidP="002F4DB7">
            <w:pPr>
              <w:rPr>
                <w:rFonts w:ascii="Arial" w:hAnsi="Arial" w:cs="Arial"/>
              </w:rPr>
            </w:pPr>
            <w:r w:rsidRPr="00AF137F">
              <w:rPr>
                <w:rFonts w:ascii="Arial" w:hAnsi="Arial" w:cs="Arial"/>
              </w:rPr>
              <w:t>4.</w:t>
            </w:r>
            <w:r>
              <w:rPr>
                <w:rFonts w:ascii="Arial" w:hAnsi="Arial" w:cs="Arial"/>
              </w:rPr>
              <w:t>5</w:t>
            </w:r>
            <w:r w:rsidRPr="00AF137F">
              <w:rPr>
                <w:rFonts w:ascii="Arial" w:hAnsi="Arial" w:cs="Arial"/>
              </w:rPr>
              <w:t xml:space="preserve"> (E)</w:t>
            </w:r>
          </w:p>
        </w:tc>
        <w:tc>
          <w:tcPr>
            <w:tcW w:w="3997" w:type="pct"/>
          </w:tcPr>
          <w:p w14:paraId="252D87B2" w14:textId="77777777" w:rsidR="002F4DB7" w:rsidRPr="00AF137F" w:rsidRDefault="002F4DB7" w:rsidP="002F4DB7">
            <w:pPr>
              <w:rPr>
                <w:rFonts w:ascii="Arial" w:hAnsi="Arial" w:cs="Arial"/>
              </w:rPr>
            </w:pPr>
            <w:r w:rsidRPr="00AF137F">
              <w:rPr>
                <w:rFonts w:ascii="Arial" w:hAnsi="Arial" w:cs="Arial"/>
              </w:rPr>
              <w:t>To what extent, and how, has Wave 3 contributed to greater value for money for DESNZ, social housing landlords, and the retrofit sector?</w:t>
            </w:r>
          </w:p>
          <w:p w14:paraId="5EBB7F72" w14:textId="77777777" w:rsidR="002F4DB7" w:rsidRPr="00AF137F" w:rsidRDefault="002F4DB7" w:rsidP="002F4DB7">
            <w:pPr>
              <w:pStyle w:val="ListParagraph"/>
              <w:numPr>
                <w:ilvl w:val="0"/>
                <w:numId w:val="13"/>
              </w:numPr>
              <w:rPr>
                <w:rFonts w:ascii="Arial" w:hAnsi="Arial" w:cs="Arial"/>
                <w:b/>
                <w:bCs/>
              </w:rPr>
            </w:pPr>
            <w:r w:rsidRPr="00AF137F">
              <w:rPr>
                <w:rFonts w:ascii="Arial" w:hAnsi="Arial" w:cs="Arial"/>
              </w:rPr>
              <w:t>How does this compare across funding models?</w:t>
            </w:r>
          </w:p>
          <w:p w14:paraId="5A1512B4" w14:textId="77777777" w:rsidR="002F4DB7" w:rsidRPr="00AF137F" w:rsidRDefault="002F4DB7" w:rsidP="002F4DB7">
            <w:pPr>
              <w:pStyle w:val="ListParagraph"/>
              <w:numPr>
                <w:ilvl w:val="0"/>
                <w:numId w:val="13"/>
              </w:numPr>
              <w:rPr>
                <w:rFonts w:ascii="Arial" w:hAnsi="Arial" w:cs="Arial"/>
              </w:rPr>
            </w:pPr>
            <w:r w:rsidRPr="00AF137F">
              <w:rPr>
                <w:rFonts w:ascii="Arial" w:hAnsi="Arial" w:cs="Arial"/>
              </w:rPr>
              <w:t>How does this compare to previous waves?</w:t>
            </w:r>
          </w:p>
          <w:p w14:paraId="757B5882" w14:textId="77777777" w:rsidR="002F4DB7" w:rsidRPr="00AF137F" w:rsidRDefault="002F4DB7" w:rsidP="002F4DB7">
            <w:pPr>
              <w:pStyle w:val="ListParagraph"/>
              <w:numPr>
                <w:ilvl w:val="0"/>
                <w:numId w:val="13"/>
              </w:numPr>
              <w:rPr>
                <w:rFonts w:ascii="Arial" w:hAnsi="Arial" w:cs="Arial"/>
              </w:rPr>
            </w:pPr>
            <w:r w:rsidRPr="00AF137F">
              <w:rPr>
                <w:rFonts w:ascii="Arial" w:hAnsi="Arial" w:cs="Arial"/>
              </w:rPr>
              <w:t>Is the cost of retrofit compatible with large-scale rollout?</w:t>
            </w:r>
          </w:p>
        </w:tc>
        <w:tc>
          <w:tcPr>
            <w:tcW w:w="703" w:type="pct"/>
          </w:tcPr>
          <w:p w14:paraId="7205616B" w14:textId="77777777" w:rsidR="002F4DB7" w:rsidRPr="00F57A0A" w:rsidRDefault="002F4DB7" w:rsidP="002F4DB7">
            <w:pPr>
              <w:jc w:val="center"/>
              <w:rPr>
                <w:rFonts w:ascii="Wingdings" w:hAnsi="Wingdings" w:cs="Arial"/>
              </w:rPr>
            </w:pPr>
            <w:r w:rsidRPr="00F57A0A">
              <w:rPr>
                <w:rFonts w:ascii="Wingdings" w:eastAsia="Wingdings" w:hAnsi="Wingdings" w:cs="Arial"/>
              </w:rPr>
              <w:t>ü</w:t>
            </w:r>
          </w:p>
        </w:tc>
      </w:tr>
      <w:tr w:rsidR="002F4DB7" w:rsidRPr="00AF137F" w14:paraId="180541F5" w14:textId="77777777" w:rsidTr="002F4DB7">
        <w:tc>
          <w:tcPr>
            <w:tcW w:w="300" w:type="pct"/>
            <w:shd w:val="clear" w:color="auto" w:fill="95DCF7" w:themeFill="accent4" w:themeFillTint="66"/>
          </w:tcPr>
          <w:p w14:paraId="1AAB55DC" w14:textId="56A28996" w:rsidR="002F4DB7" w:rsidRPr="00AF137F" w:rsidRDefault="002F4DB7" w:rsidP="002F4DB7">
            <w:pPr>
              <w:rPr>
                <w:rFonts w:ascii="Arial" w:hAnsi="Arial" w:cs="Arial"/>
              </w:rPr>
            </w:pPr>
            <w:r w:rsidRPr="00AF137F">
              <w:rPr>
                <w:rFonts w:ascii="Arial" w:hAnsi="Arial" w:cs="Arial"/>
                <w:b/>
                <w:bCs/>
              </w:rPr>
              <w:t>5</w:t>
            </w:r>
          </w:p>
        </w:tc>
        <w:tc>
          <w:tcPr>
            <w:tcW w:w="4700" w:type="pct"/>
            <w:gridSpan w:val="2"/>
            <w:shd w:val="clear" w:color="auto" w:fill="95DCF7" w:themeFill="accent4" w:themeFillTint="66"/>
          </w:tcPr>
          <w:p w14:paraId="1E21F6C9" w14:textId="34930143" w:rsidR="002F4DB7" w:rsidRPr="00F57A0A" w:rsidRDefault="002F4DB7" w:rsidP="002F4DB7">
            <w:pPr>
              <w:rPr>
                <w:rFonts w:ascii="Wingdings" w:eastAsia="Wingdings" w:hAnsi="Wingdings" w:cs="Arial"/>
              </w:rPr>
            </w:pPr>
            <w:r w:rsidRPr="00AF137F">
              <w:rPr>
                <w:rFonts w:ascii="Arial" w:hAnsi="Arial" w:cs="Arial"/>
                <w:b/>
                <w:bCs/>
              </w:rPr>
              <w:t xml:space="preserve">Long-term readiness: </w:t>
            </w:r>
            <w:r w:rsidRPr="00AF137F">
              <w:rPr>
                <w:rFonts w:ascii="Arial" w:hAnsi="Arial" w:cs="Arial"/>
              </w:rPr>
              <w:t>To what extent, and how, has Wave 3 prepared social housing landlords, the retrofit sector and DESNZ for post-2030 retrofit and decarbonisation?</w:t>
            </w:r>
          </w:p>
        </w:tc>
      </w:tr>
      <w:tr w:rsidR="002F4DB7" w:rsidRPr="00AF137F" w14:paraId="5EF9543A" w14:textId="77777777" w:rsidTr="002F4DB7">
        <w:tc>
          <w:tcPr>
            <w:tcW w:w="300" w:type="pct"/>
          </w:tcPr>
          <w:p w14:paraId="6572916B" w14:textId="77777777" w:rsidR="002F4DB7" w:rsidRPr="00AF137F" w:rsidRDefault="002F4DB7" w:rsidP="002F4DB7">
            <w:pPr>
              <w:rPr>
                <w:rFonts w:ascii="Arial" w:hAnsi="Arial" w:cs="Arial"/>
              </w:rPr>
            </w:pPr>
            <w:r w:rsidRPr="00AF137F">
              <w:rPr>
                <w:rFonts w:ascii="Arial" w:hAnsi="Arial" w:cs="Arial"/>
              </w:rPr>
              <w:t>5.1 (O, E)</w:t>
            </w:r>
          </w:p>
        </w:tc>
        <w:tc>
          <w:tcPr>
            <w:tcW w:w="3997" w:type="pct"/>
          </w:tcPr>
          <w:p w14:paraId="7741B47F" w14:textId="77777777" w:rsidR="002F4DB7" w:rsidRPr="00AF137F" w:rsidRDefault="002F4DB7" w:rsidP="002F4DB7">
            <w:pPr>
              <w:rPr>
                <w:rFonts w:ascii="Arial" w:hAnsi="Arial" w:cs="Arial"/>
              </w:rPr>
            </w:pPr>
            <w:r w:rsidRPr="00AF137F">
              <w:rPr>
                <w:rFonts w:ascii="Arial" w:hAnsi="Arial" w:cs="Arial"/>
              </w:rPr>
              <w:t>To what extent has Wave 3 developed DESNZ’s understanding of the most efficient, effective and cost-effective funding, delivery and oversight models?</w:t>
            </w:r>
          </w:p>
        </w:tc>
        <w:tc>
          <w:tcPr>
            <w:tcW w:w="703" w:type="pct"/>
          </w:tcPr>
          <w:p w14:paraId="2DBA4BC3" w14:textId="77777777" w:rsidR="002F4DB7" w:rsidRPr="00F57A0A" w:rsidRDefault="002F4DB7" w:rsidP="002F4DB7">
            <w:pPr>
              <w:jc w:val="center"/>
              <w:rPr>
                <w:rFonts w:ascii="Wingdings" w:hAnsi="Wingdings" w:cs="Arial"/>
              </w:rPr>
            </w:pPr>
            <w:r w:rsidRPr="00F57A0A">
              <w:rPr>
                <w:rFonts w:ascii="Wingdings" w:eastAsia="Wingdings" w:hAnsi="Wingdings" w:cs="Arial"/>
              </w:rPr>
              <w:t>ü</w:t>
            </w:r>
          </w:p>
        </w:tc>
      </w:tr>
      <w:tr w:rsidR="002F4DB7" w:rsidRPr="00AF137F" w14:paraId="46D826B8" w14:textId="77777777" w:rsidTr="002F4DB7">
        <w:tc>
          <w:tcPr>
            <w:tcW w:w="300" w:type="pct"/>
          </w:tcPr>
          <w:p w14:paraId="1E210D7D" w14:textId="77777777" w:rsidR="002F4DB7" w:rsidRPr="00AF137F" w:rsidRDefault="002F4DB7" w:rsidP="002F4DB7">
            <w:pPr>
              <w:rPr>
                <w:rFonts w:ascii="Arial" w:hAnsi="Arial" w:cs="Arial"/>
              </w:rPr>
            </w:pPr>
            <w:r w:rsidRPr="00AF137F">
              <w:rPr>
                <w:rFonts w:ascii="Arial" w:hAnsi="Arial" w:cs="Arial"/>
              </w:rPr>
              <w:t>5.2 (O, E)</w:t>
            </w:r>
          </w:p>
        </w:tc>
        <w:tc>
          <w:tcPr>
            <w:tcW w:w="3997" w:type="pct"/>
          </w:tcPr>
          <w:p w14:paraId="750F34C5" w14:textId="77777777" w:rsidR="002F4DB7" w:rsidRPr="00AF137F" w:rsidRDefault="002F4DB7" w:rsidP="002F4DB7">
            <w:pPr>
              <w:rPr>
                <w:rFonts w:ascii="Arial" w:hAnsi="Arial" w:cs="Arial"/>
              </w:rPr>
            </w:pPr>
            <w:r w:rsidRPr="00AF137F">
              <w:rPr>
                <w:rFonts w:ascii="Arial" w:hAnsi="Arial" w:cs="Arial"/>
              </w:rPr>
              <w:t>Has Wave 3 developed social housing landlords’ understanding of the optimal commercial arrangements (including innovative procurement processes) for delivering retrofit at scale?</w:t>
            </w:r>
          </w:p>
        </w:tc>
        <w:tc>
          <w:tcPr>
            <w:tcW w:w="703" w:type="pct"/>
          </w:tcPr>
          <w:p w14:paraId="48462A78" w14:textId="77777777" w:rsidR="002F4DB7" w:rsidRPr="00F57A0A" w:rsidRDefault="002F4DB7" w:rsidP="002F4DB7">
            <w:pPr>
              <w:jc w:val="center"/>
              <w:rPr>
                <w:rFonts w:ascii="Wingdings" w:hAnsi="Wingdings" w:cs="Arial"/>
              </w:rPr>
            </w:pPr>
            <w:r w:rsidRPr="00F57A0A">
              <w:rPr>
                <w:rFonts w:ascii="Wingdings" w:eastAsia="Wingdings" w:hAnsi="Wingdings" w:cs="Arial"/>
              </w:rPr>
              <w:t>ü</w:t>
            </w:r>
          </w:p>
        </w:tc>
      </w:tr>
      <w:tr w:rsidR="002F4DB7" w:rsidRPr="00AF137F" w14:paraId="55F87F5C" w14:textId="77777777" w:rsidTr="002F4DB7">
        <w:tc>
          <w:tcPr>
            <w:tcW w:w="300" w:type="pct"/>
          </w:tcPr>
          <w:p w14:paraId="6D52349C" w14:textId="77777777" w:rsidR="002F4DB7" w:rsidRPr="00AF137F" w:rsidRDefault="002F4DB7" w:rsidP="002F4DB7">
            <w:pPr>
              <w:rPr>
                <w:rFonts w:ascii="Arial" w:hAnsi="Arial" w:cs="Arial"/>
              </w:rPr>
            </w:pPr>
            <w:r w:rsidRPr="00AF137F">
              <w:rPr>
                <w:rFonts w:ascii="Arial" w:hAnsi="Arial" w:cs="Arial"/>
              </w:rPr>
              <w:t>5.3 (O, E)</w:t>
            </w:r>
          </w:p>
        </w:tc>
        <w:tc>
          <w:tcPr>
            <w:tcW w:w="3997" w:type="pct"/>
          </w:tcPr>
          <w:p w14:paraId="05B947BA" w14:textId="77777777" w:rsidR="002F4DB7" w:rsidRPr="00AF137F" w:rsidRDefault="002F4DB7" w:rsidP="002F4DB7">
            <w:pPr>
              <w:rPr>
                <w:rFonts w:ascii="Arial" w:hAnsi="Arial" w:cs="Arial"/>
              </w:rPr>
            </w:pPr>
            <w:r w:rsidRPr="00AF137F">
              <w:rPr>
                <w:rFonts w:ascii="Arial" w:hAnsi="Arial" w:cs="Arial"/>
              </w:rPr>
              <w:t>To what extent has Wave 3 encouraged further investment in retrofit/the retrofit sector? For example:</w:t>
            </w:r>
          </w:p>
          <w:p w14:paraId="30015235" w14:textId="77777777" w:rsidR="002F4DB7" w:rsidRDefault="002F4DB7" w:rsidP="002F4DB7">
            <w:pPr>
              <w:pStyle w:val="ListParagraph"/>
              <w:numPr>
                <w:ilvl w:val="0"/>
                <w:numId w:val="14"/>
              </w:numPr>
              <w:rPr>
                <w:rFonts w:ascii="Arial" w:hAnsi="Arial" w:cs="Arial"/>
              </w:rPr>
            </w:pPr>
            <w:r>
              <w:rPr>
                <w:rFonts w:ascii="Arial" w:hAnsi="Arial" w:cs="Arial"/>
              </w:rPr>
              <w:t xml:space="preserve">Via the 30% overall bid cap on non-social homes </w:t>
            </w:r>
          </w:p>
          <w:p w14:paraId="3DBB9877" w14:textId="77777777" w:rsidR="002F4DB7" w:rsidRDefault="002F4DB7" w:rsidP="002F4DB7">
            <w:pPr>
              <w:pStyle w:val="ListParagraph"/>
              <w:numPr>
                <w:ilvl w:val="0"/>
                <w:numId w:val="14"/>
              </w:numPr>
              <w:rPr>
                <w:rFonts w:ascii="Arial" w:hAnsi="Arial" w:cs="Arial"/>
              </w:rPr>
            </w:pPr>
            <w:r w:rsidRPr="79E8830D">
              <w:rPr>
                <w:rFonts w:ascii="Arial" w:hAnsi="Arial" w:cs="Arial"/>
              </w:rPr>
              <w:t xml:space="preserve">Via the 10% bid cap on EPC C+ homes, where these homes can be included to support infill, </w:t>
            </w:r>
            <w:r>
              <w:rPr>
                <w:rFonts w:ascii="Arial" w:hAnsi="Arial" w:cs="Arial"/>
              </w:rPr>
              <w:t>low carbon heating</w:t>
            </w:r>
            <w:r w:rsidRPr="79E8830D">
              <w:rPr>
                <w:rFonts w:ascii="Arial" w:hAnsi="Arial" w:cs="Arial"/>
              </w:rPr>
              <w:t xml:space="preserve"> installation or an area-based approach</w:t>
            </w:r>
          </w:p>
          <w:p w14:paraId="60D4E592" w14:textId="77777777" w:rsidR="002F4DB7" w:rsidRPr="00AF137F" w:rsidRDefault="002F4DB7" w:rsidP="002F4DB7">
            <w:pPr>
              <w:pStyle w:val="ListParagraph"/>
              <w:numPr>
                <w:ilvl w:val="0"/>
                <w:numId w:val="14"/>
              </w:numPr>
              <w:rPr>
                <w:rFonts w:ascii="Arial" w:hAnsi="Arial" w:cs="Arial"/>
              </w:rPr>
            </w:pPr>
            <w:r w:rsidRPr="79E8830D">
              <w:rPr>
                <w:rFonts w:ascii="Arial" w:hAnsi="Arial" w:cs="Arial"/>
              </w:rPr>
              <w:t>Via the minimum 50% co-funding required from social housing landlords</w:t>
            </w:r>
          </w:p>
          <w:p w14:paraId="6277F1CC" w14:textId="77777777" w:rsidR="002F4DB7" w:rsidRPr="00AF137F" w:rsidRDefault="002F4DB7" w:rsidP="002F4DB7">
            <w:pPr>
              <w:pStyle w:val="ListParagraph"/>
              <w:numPr>
                <w:ilvl w:val="0"/>
                <w:numId w:val="14"/>
              </w:numPr>
              <w:rPr>
                <w:rFonts w:ascii="Arial" w:hAnsi="Arial" w:cs="Arial"/>
              </w:rPr>
            </w:pPr>
            <w:r w:rsidRPr="79E8830D">
              <w:rPr>
                <w:rFonts w:ascii="Arial" w:hAnsi="Arial" w:cs="Arial"/>
              </w:rPr>
              <w:t>Private financing</w:t>
            </w:r>
          </w:p>
          <w:p w14:paraId="2E83FE32" w14:textId="77777777" w:rsidR="002F4DB7" w:rsidRPr="00AF137F" w:rsidRDefault="002F4DB7" w:rsidP="002F4DB7">
            <w:pPr>
              <w:pStyle w:val="ListParagraph"/>
              <w:numPr>
                <w:ilvl w:val="0"/>
                <w:numId w:val="14"/>
              </w:numPr>
              <w:rPr>
                <w:rFonts w:ascii="Arial" w:hAnsi="Arial" w:cs="Arial"/>
              </w:rPr>
            </w:pPr>
            <w:r w:rsidRPr="79E8830D">
              <w:rPr>
                <w:rFonts w:ascii="Arial" w:hAnsi="Arial" w:cs="Arial"/>
              </w:rPr>
              <w:t xml:space="preserve">Additional </w:t>
            </w:r>
            <w:proofErr w:type="gramStart"/>
            <w:r w:rsidRPr="79E8830D">
              <w:rPr>
                <w:rFonts w:ascii="Arial" w:hAnsi="Arial" w:cs="Arial"/>
              </w:rPr>
              <w:t xml:space="preserve">non </w:t>
            </w:r>
            <w:r>
              <w:rPr>
                <w:rFonts w:ascii="Arial" w:hAnsi="Arial" w:cs="Arial"/>
              </w:rPr>
              <w:t>Wave</w:t>
            </w:r>
            <w:proofErr w:type="gramEnd"/>
            <w:r>
              <w:rPr>
                <w:rFonts w:ascii="Arial" w:hAnsi="Arial" w:cs="Arial"/>
              </w:rPr>
              <w:t xml:space="preserve"> 3</w:t>
            </w:r>
            <w:r w:rsidRPr="79E8830D">
              <w:rPr>
                <w:rFonts w:ascii="Arial" w:hAnsi="Arial" w:cs="Arial"/>
              </w:rPr>
              <w:t>-funded retrofit projects</w:t>
            </w:r>
          </w:p>
          <w:p w14:paraId="18BB8AE6" w14:textId="77777777" w:rsidR="002F4DB7" w:rsidRPr="00AF137F" w:rsidRDefault="002F4DB7" w:rsidP="002F4DB7">
            <w:pPr>
              <w:pStyle w:val="ListParagraph"/>
              <w:numPr>
                <w:ilvl w:val="0"/>
                <w:numId w:val="14"/>
              </w:numPr>
              <w:rPr>
                <w:rFonts w:ascii="Arial" w:hAnsi="Arial" w:cs="Arial"/>
              </w:rPr>
            </w:pPr>
            <w:r w:rsidRPr="79E8830D">
              <w:rPr>
                <w:rFonts w:ascii="Arial" w:hAnsi="Arial" w:cs="Arial"/>
              </w:rPr>
              <w:t>Skills development in the supply chain</w:t>
            </w:r>
          </w:p>
        </w:tc>
        <w:tc>
          <w:tcPr>
            <w:tcW w:w="703" w:type="pct"/>
          </w:tcPr>
          <w:p w14:paraId="6F742691" w14:textId="77777777" w:rsidR="002F4DB7" w:rsidRPr="00F57A0A" w:rsidRDefault="002F4DB7" w:rsidP="002F4DB7">
            <w:pPr>
              <w:jc w:val="center"/>
              <w:rPr>
                <w:rFonts w:ascii="Wingdings" w:hAnsi="Wingdings" w:cs="Arial"/>
              </w:rPr>
            </w:pPr>
            <w:r w:rsidRPr="00F57A0A">
              <w:rPr>
                <w:rFonts w:ascii="Wingdings" w:eastAsia="Wingdings" w:hAnsi="Wingdings" w:cs="Arial"/>
              </w:rPr>
              <w:t>ü</w:t>
            </w:r>
          </w:p>
        </w:tc>
      </w:tr>
      <w:tr w:rsidR="002F4DB7" w:rsidRPr="00AF137F" w14:paraId="6EA992AD" w14:textId="77777777" w:rsidTr="002F4DB7">
        <w:tc>
          <w:tcPr>
            <w:tcW w:w="300" w:type="pct"/>
          </w:tcPr>
          <w:p w14:paraId="393AE1D6" w14:textId="77777777" w:rsidR="002F4DB7" w:rsidRPr="00AF137F" w:rsidRDefault="002F4DB7" w:rsidP="002F4DB7">
            <w:pPr>
              <w:rPr>
                <w:rFonts w:ascii="Arial" w:hAnsi="Arial" w:cs="Arial"/>
              </w:rPr>
            </w:pPr>
            <w:r w:rsidRPr="00AF137F">
              <w:rPr>
                <w:rFonts w:ascii="Arial" w:hAnsi="Arial" w:cs="Arial"/>
              </w:rPr>
              <w:t>5.4 (O, E)</w:t>
            </w:r>
          </w:p>
        </w:tc>
        <w:tc>
          <w:tcPr>
            <w:tcW w:w="3997" w:type="pct"/>
          </w:tcPr>
          <w:p w14:paraId="22F69A6C" w14:textId="77777777" w:rsidR="002F4DB7" w:rsidRPr="00AF137F" w:rsidRDefault="002F4DB7" w:rsidP="002F4DB7">
            <w:pPr>
              <w:rPr>
                <w:rFonts w:ascii="Arial" w:hAnsi="Arial" w:cs="Arial"/>
              </w:rPr>
            </w:pPr>
            <w:r w:rsidRPr="00AF137F">
              <w:rPr>
                <w:rFonts w:ascii="Arial" w:hAnsi="Arial" w:cs="Arial"/>
              </w:rPr>
              <w:t>To what extent has Wave 3 implementation and delivery generated spillover benefits to other tenures and sectors? For example:</w:t>
            </w:r>
          </w:p>
          <w:p w14:paraId="698EE63E" w14:textId="77777777" w:rsidR="002F4DB7" w:rsidRPr="00AF137F" w:rsidRDefault="002F4DB7" w:rsidP="002F4DB7">
            <w:pPr>
              <w:pStyle w:val="ListParagraph"/>
              <w:numPr>
                <w:ilvl w:val="0"/>
                <w:numId w:val="15"/>
              </w:numPr>
              <w:rPr>
                <w:rFonts w:ascii="Arial" w:hAnsi="Arial" w:cs="Arial"/>
              </w:rPr>
            </w:pPr>
            <w:r>
              <w:rPr>
                <w:rFonts w:ascii="Arial" w:hAnsi="Arial" w:cs="Arial"/>
              </w:rPr>
              <w:t>RISE</w:t>
            </w:r>
            <w:r w:rsidRPr="00AF137F">
              <w:rPr>
                <w:rFonts w:ascii="Arial" w:hAnsi="Arial" w:cs="Arial"/>
              </w:rPr>
              <w:t xml:space="preserve"> providing scheme-agnostic support and guidance for anyone seeking to retrofit</w:t>
            </w:r>
          </w:p>
          <w:p w14:paraId="2A23BD87" w14:textId="77777777" w:rsidR="002F4DB7" w:rsidRPr="00AF137F" w:rsidRDefault="002F4DB7" w:rsidP="002F4DB7">
            <w:pPr>
              <w:pStyle w:val="ListParagraph"/>
              <w:numPr>
                <w:ilvl w:val="0"/>
                <w:numId w:val="15"/>
              </w:numPr>
              <w:rPr>
                <w:rFonts w:ascii="Arial" w:hAnsi="Arial" w:cs="Arial"/>
              </w:rPr>
            </w:pPr>
            <w:r w:rsidRPr="00AF137F">
              <w:rPr>
                <w:rFonts w:ascii="Arial" w:hAnsi="Arial" w:cs="Arial"/>
              </w:rPr>
              <w:t>Strengthening the supply chain via investment in social housing retrofit, to the benefit of others (e.g. private rentals sector, homeowners) seeking to use the retrofit supply chain</w:t>
            </w:r>
          </w:p>
          <w:p w14:paraId="382AB830" w14:textId="77777777" w:rsidR="002F4DB7" w:rsidRPr="00AF137F" w:rsidRDefault="002F4DB7" w:rsidP="002F4DB7">
            <w:pPr>
              <w:pStyle w:val="ListParagraph"/>
              <w:numPr>
                <w:ilvl w:val="0"/>
                <w:numId w:val="15"/>
              </w:numPr>
              <w:rPr>
                <w:rFonts w:ascii="Arial" w:hAnsi="Arial" w:cs="Arial"/>
              </w:rPr>
            </w:pPr>
            <w:r w:rsidRPr="00AF137F">
              <w:rPr>
                <w:rFonts w:ascii="Arial" w:hAnsi="Arial" w:cs="Arial"/>
              </w:rPr>
              <w:t>Supporting area-based regeneration</w:t>
            </w:r>
          </w:p>
        </w:tc>
        <w:tc>
          <w:tcPr>
            <w:tcW w:w="703" w:type="pct"/>
          </w:tcPr>
          <w:p w14:paraId="168B0773" w14:textId="77777777" w:rsidR="002F4DB7" w:rsidRPr="00F57A0A" w:rsidRDefault="002F4DB7" w:rsidP="002F4DB7">
            <w:pPr>
              <w:jc w:val="center"/>
              <w:rPr>
                <w:rFonts w:ascii="Wingdings" w:hAnsi="Wingdings" w:cs="Arial"/>
              </w:rPr>
            </w:pPr>
            <w:r w:rsidRPr="00F57A0A">
              <w:rPr>
                <w:rFonts w:ascii="Wingdings" w:eastAsia="Wingdings" w:hAnsi="Wingdings" w:cs="Arial"/>
              </w:rPr>
              <w:t>ü</w:t>
            </w:r>
          </w:p>
        </w:tc>
      </w:tr>
      <w:tr w:rsidR="002F4DB7" w:rsidRPr="00AF137F" w14:paraId="66FBC18D" w14:textId="77777777" w:rsidTr="002F4DB7">
        <w:tc>
          <w:tcPr>
            <w:tcW w:w="300" w:type="pct"/>
          </w:tcPr>
          <w:p w14:paraId="7A6CF71F" w14:textId="77777777" w:rsidR="002F4DB7" w:rsidRPr="00AF137F" w:rsidRDefault="002F4DB7" w:rsidP="002F4DB7">
            <w:pPr>
              <w:rPr>
                <w:rFonts w:ascii="Arial" w:hAnsi="Arial" w:cs="Arial"/>
              </w:rPr>
            </w:pPr>
            <w:r w:rsidRPr="00AF137F">
              <w:rPr>
                <w:rFonts w:ascii="Arial" w:hAnsi="Arial" w:cs="Arial"/>
              </w:rPr>
              <w:t>5.5 (O, E)</w:t>
            </w:r>
          </w:p>
        </w:tc>
        <w:tc>
          <w:tcPr>
            <w:tcW w:w="3997" w:type="pct"/>
          </w:tcPr>
          <w:p w14:paraId="41515F44" w14:textId="77777777" w:rsidR="002F4DB7" w:rsidRPr="00AF137F" w:rsidRDefault="002F4DB7" w:rsidP="002F4DB7">
            <w:pPr>
              <w:rPr>
                <w:rFonts w:ascii="Arial" w:hAnsi="Arial" w:cs="Arial"/>
              </w:rPr>
            </w:pPr>
            <w:r w:rsidRPr="00AF137F">
              <w:rPr>
                <w:rFonts w:ascii="Arial" w:hAnsi="Arial" w:cs="Arial"/>
              </w:rPr>
              <w:t xml:space="preserve">To what extent has the installation of energy performance measures prepared the fabric of social homes so that it is suitable for future clean heat installations (thereby potentially delivering further energy and carbon savings)? </w:t>
            </w:r>
          </w:p>
          <w:p w14:paraId="69C0890B" w14:textId="77777777" w:rsidR="002F4DB7" w:rsidRPr="00AF137F" w:rsidRDefault="002F4DB7" w:rsidP="002F4DB7">
            <w:pPr>
              <w:pStyle w:val="ListParagraph"/>
              <w:numPr>
                <w:ilvl w:val="0"/>
                <w:numId w:val="3"/>
              </w:numPr>
              <w:rPr>
                <w:rFonts w:ascii="Arial" w:hAnsi="Arial" w:cs="Arial"/>
              </w:rPr>
            </w:pPr>
            <w:r w:rsidRPr="7E7AE7C5">
              <w:rPr>
                <w:rFonts w:ascii="Arial" w:hAnsi="Arial" w:cs="Arial"/>
              </w:rPr>
              <w:t>How does this compare across waves?</w:t>
            </w:r>
          </w:p>
        </w:tc>
        <w:tc>
          <w:tcPr>
            <w:tcW w:w="703" w:type="pct"/>
          </w:tcPr>
          <w:p w14:paraId="3413644E" w14:textId="77777777" w:rsidR="002F4DB7" w:rsidRPr="00F57A0A" w:rsidRDefault="002F4DB7" w:rsidP="002F4DB7">
            <w:pPr>
              <w:jc w:val="center"/>
              <w:rPr>
                <w:rFonts w:ascii="Wingdings" w:hAnsi="Wingdings" w:cs="Arial"/>
              </w:rPr>
            </w:pPr>
            <w:r w:rsidRPr="00F57A0A">
              <w:rPr>
                <w:rFonts w:ascii="Wingdings" w:eastAsia="Wingdings" w:hAnsi="Wingdings" w:cs="Arial"/>
              </w:rPr>
              <w:t>ü</w:t>
            </w:r>
          </w:p>
        </w:tc>
      </w:tr>
      <w:tr w:rsidR="002F4DB7" w:rsidRPr="00AF137F" w14:paraId="5FC395A1" w14:textId="77777777" w:rsidTr="002F4DB7">
        <w:tc>
          <w:tcPr>
            <w:tcW w:w="300" w:type="pct"/>
            <w:shd w:val="clear" w:color="auto" w:fill="CAEDFB" w:themeFill="accent4" w:themeFillTint="33"/>
          </w:tcPr>
          <w:p w14:paraId="53ED9330" w14:textId="41C089E5" w:rsidR="002F4DB7" w:rsidRPr="00AF137F" w:rsidRDefault="002F4DB7" w:rsidP="002F4DB7">
            <w:pPr>
              <w:rPr>
                <w:rFonts w:ascii="Arial" w:hAnsi="Arial" w:cs="Arial"/>
              </w:rPr>
            </w:pPr>
            <w:r w:rsidRPr="00AF137F">
              <w:rPr>
                <w:rFonts w:ascii="Arial" w:hAnsi="Arial" w:cs="Arial"/>
                <w:b/>
                <w:bCs/>
              </w:rPr>
              <w:t>5A</w:t>
            </w:r>
          </w:p>
        </w:tc>
        <w:tc>
          <w:tcPr>
            <w:tcW w:w="4700" w:type="pct"/>
            <w:gridSpan w:val="2"/>
            <w:shd w:val="clear" w:color="auto" w:fill="CAEDFB" w:themeFill="accent4" w:themeFillTint="33"/>
          </w:tcPr>
          <w:p w14:paraId="65F0BE5B" w14:textId="65B0EA4B" w:rsidR="002F4DB7" w:rsidRPr="00F57A0A" w:rsidRDefault="002F4DB7" w:rsidP="002F4DB7">
            <w:pPr>
              <w:rPr>
                <w:rFonts w:ascii="Wingdings" w:eastAsia="Wingdings" w:hAnsi="Wingdings" w:cs="Arial"/>
              </w:rPr>
            </w:pPr>
            <w:r w:rsidRPr="00AF137F">
              <w:rPr>
                <w:rFonts w:ascii="Arial" w:hAnsi="Arial" w:cs="Arial"/>
                <w:b/>
                <w:bCs/>
              </w:rPr>
              <w:t xml:space="preserve">Social housing landlord capability and capacity: </w:t>
            </w:r>
            <w:r w:rsidRPr="00AF137F">
              <w:rPr>
                <w:rFonts w:ascii="Arial" w:hAnsi="Arial" w:cs="Arial"/>
              </w:rPr>
              <w:t>to what extent has Wave 3 developed the capability and capacity of social housing landlords to deliver large scale retrofit projects?</w:t>
            </w:r>
          </w:p>
        </w:tc>
      </w:tr>
      <w:tr w:rsidR="002F4DB7" w:rsidRPr="00AF137F" w14:paraId="74B887B1" w14:textId="77777777" w:rsidTr="002F4DB7">
        <w:tc>
          <w:tcPr>
            <w:tcW w:w="300" w:type="pct"/>
          </w:tcPr>
          <w:p w14:paraId="3A776D7B" w14:textId="77777777" w:rsidR="002F4DB7" w:rsidRPr="00AF137F" w:rsidRDefault="002F4DB7" w:rsidP="002F4DB7">
            <w:pPr>
              <w:rPr>
                <w:rFonts w:ascii="Arial" w:hAnsi="Arial" w:cs="Arial"/>
              </w:rPr>
            </w:pPr>
            <w:r w:rsidRPr="00AF137F">
              <w:rPr>
                <w:rFonts w:ascii="Arial" w:hAnsi="Arial" w:cs="Arial"/>
              </w:rPr>
              <w:t>5.6 (P)</w:t>
            </w:r>
          </w:p>
        </w:tc>
        <w:tc>
          <w:tcPr>
            <w:tcW w:w="3997" w:type="pct"/>
          </w:tcPr>
          <w:p w14:paraId="12AFDA7C" w14:textId="77777777" w:rsidR="002F4DB7" w:rsidRPr="00AF137F" w:rsidRDefault="002F4DB7" w:rsidP="002F4DB7">
            <w:pPr>
              <w:rPr>
                <w:rFonts w:ascii="Arial" w:hAnsi="Arial" w:cs="Arial"/>
              </w:rPr>
            </w:pPr>
            <w:r w:rsidRPr="00AF137F">
              <w:rPr>
                <w:rFonts w:ascii="Arial" w:hAnsi="Arial" w:cs="Arial"/>
              </w:rPr>
              <w:t>To what extent and how (if at all) does the S</w:t>
            </w:r>
            <w:r>
              <w:rPr>
                <w:rFonts w:ascii="Arial" w:hAnsi="Arial" w:cs="Arial"/>
              </w:rPr>
              <w:t xml:space="preserve">trategic </w:t>
            </w:r>
            <w:r w:rsidRPr="00AF137F">
              <w:rPr>
                <w:rFonts w:ascii="Arial" w:hAnsi="Arial" w:cs="Arial"/>
              </w:rPr>
              <w:t>P</w:t>
            </w:r>
            <w:r>
              <w:rPr>
                <w:rFonts w:ascii="Arial" w:hAnsi="Arial" w:cs="Arial"/>
              </w:rPr>
              <w:t>artnership</w:t>
            </w:r>
            <w:r w:rsidRPr="00AF137F">
              <w:rPr>
                <w:rFonts w:ascii="Arial" w:hAnsi="Arial" w:cs="Arial"/>
              </w:rPr>
              <w:t xml:space="preserve"> model support social housing landlords to strengthen their own internal systems and processes for delivering large retrofit projects? For example:</w:t>
            </w:r>
          </w:p>
          <w:p w14:paraId="7F5D6F81" w14:textId="77777777" w:rsidR="002F4DB7" w:rsidRPr="00AF137F" w:rsidRDefault="002F4DB7" w:rsidP="002F4DB7">
            <w:pPr>
              <w:pStyle w:val="ListParagraph"/>
              <w:numPr>
                <w:ilvl w:val="0"/>
                <w:numId w:val="16"/>
              </w:numPr>
              <w:rPr>
                <w:rFonts w:ascii="Arial" w:hAnsi="Arial" w:cs="Arial"/>
              </w:rPr>
            </w:pPr>
            <w:r w:rsidRPr="00AF137F">
              <w:rPr>
                <w:rFonts w:ascii="Arial" w:hAnsi="Arial" w:cs="Arial"/>
              </w:rPr>
              <w:lastRenderedPageBreak/>
              <w:t>quality of data returns</w:t>
            </w:r>
          </w:p>
          <w:p w14:paraId="3E8BAB5D" w14:textId="77777777" w:rsidR="002F4DB7" w:rsidRPr="00AF137F" w:rsidRDefault="002F4DB7" w:rsidP="002F4DB7">
            <w:pPr>
              <w:pStyle w:val="ListParagraph"/>
              <w:numPr>
                <w:ilvl w:val="0"/>
                <w:numId w:val="16"/>
              </w:numPr>
              <w:rPr>
                <w:rFonts w:ascii="Arial" w:hAnsi="Arial" w:cs="Arial"/>
              </w:rPr>
            </w:pPr>
            <w:r w:rsidRPr="00AF137F">
              <w:rPr>
                <w:rFonts w:ascii="Arial" w:hAnsi="Arial" w:cs="Arial"/>
              </w:rPr>
              <w:t>project governance systems</w:t>
            </w:r>
          </w:p>
          <w:p w14:paraId="0F39E03C" w14:textId="77777777" w:rsidR="002F4DB7" w:rsidRPr="00AF137F" w:rsidRDefault="002F4DB7" w:rsidP="002F4DB7">
            <w:pPr>
              <w:pStyle w:val="ListParagraph"/>
              <w:numPr>
                <w:ilvl w:val="0"/>
                <w:numId w:val="16"/>
              </w:numPr>
              <w:rPr>
                <w:rFonts w:ascii="Arial" w:hAnsi="Arial" w:cs="Arial"/>
              </w:rPr>
            </w:pPr>
            <w:r w:rsidRPr="00AF137F">
              <w:rPr>
                <w:rFonts w:ascii="Arial" w:hAnsi="Arial" w:cs="Arial"/>
              </w:rPr>
              <w:t>planning systems</w:t>
            </w:r>
          </w:p>
          <w:p w14:paraId="3A5C2248" w14:textId="77777777" w:rsidR="002F4DB7" w:rsidRPr="00AF137F" w:rsidRDefault="002F4DB7" w:rsidP="002F4DB7">
            <w:pPr>
              <w:pStyle w:val="ListParagraph"/>
              <w:numPr>
                <w:ilvl w:val="0"/>
                <w:numId w:val="16"/>
              </w:numPr>
              <w:rPr>
                <w:rFonts w:ascii="Arial" w:hAnsi="Arial" w:cs="Arial"/>
              </w:rPr>
            </w:pPr>
            <w:r w:rsidRPr="00AF137F">
              <w:rPr>
                <w:rFonts w:ascii="Arial" w:hAnsi="Arial" w:cs="Arial"/>
              </w:rPr>
              <w:t xml:space="preserve">ways of working </w:t>
            </w:r>
          </w:p>
        </w:tc>
        <w:tc>
          <w:tcPr>
            <w:tcW w:w="703" w:type="pct"/>
          </w:tcPr>
          <w:p w14:paraId="119DFB25" w14:textId="77777777" w:rsidR="002F4DB7" w:rsidRPr="00F57A0A" w:rsidRDefault="002F4DB7" w:rsidP="002F4DB7">
            <w:pPr>
              <w:jc w:val="center"/>
              <w:rPr>
                <w:rFonts w:ascii="Wingdings" w:hAnsi="Wingdings" w:cs="Arial"/>
              </w:rPr>
            </w:pPr>
            <w:r w:rsidRPr="00F57A0A">
              <w:rPr>
                <w:rFonts w:ascii="Wingdings" w:eastAsia="Wingdings" w:hAnsi="Wingdings" w:cs="Arial"/>
              </w:rPr>
              <w:lastRenderedPageBreak/>
              <w:t>ü</w:t>
            </w:r>
          </w:p>
        </w:tc>
      </w:tr>
      <w:tr w:rsidR="002F4DB7" w:rsidRPr="00AF137F" w14:paraId="5EB926B7" w14:textId="77777777" w:rsidTr="002F4DB7">
        <w:tc>
          <w:tcPr>
            <w:tcW w:w="300" w:type="pct"/>
          </w:tcPr>
          <w:p w14:paraId="663A758E" w14:textId="77777777" w:rsidR="002F4DB7" w:rsidRPr="00AF137F" w:rsidRDefault="002F4DB7" w:rsidP="002F4DB7">
            <w:pPr>
              <w:rPr>
                <w:rFonts w:ascii="Arial" w:hAnsi="Arial" w:cs="Arial"/>
              </w:rPr>
            </w:pPr>
            <w:r w:rsidRPr="00AF137F">
              <w:rPr>
                <w:rFonts w:ascii="Arial" w:hAnsi="Arial" w:cs="Arial"/>
              </w:rPr>
              <w:t>5.7 (P)</w:t>
            </w:r>
          </w:p>
        </w:tc>
        <w:tc>
          <w:tcPr>
            <w:tcW w:w="3997" w:type="pct"/>
          </w:tcPr>
          <w:p w14:paraId="6BBCA3EC" w14:textId="77777777" w:rsidR="002F4DB7" w:rsidRPr="00AF137F" w:rsidRDefault="002F4DB7" w:rsidP="002F4DB7">
            <w:pPr>
              <w:rPr>
                <w:rFonts w:ascii="Arial" w:hAnsi="Arial" w:cs="Arial"/>
              </w:rPr>
            </w:pPr>
            <w:r w:rsidRPr="79E8830D">
              <w:rPr>
                <w:rFonts w:ascii="Arial" w:hAnsi="Arial" w:cs="Arial"/>
              </w:rPr>
              <w:t>To what extent and how does the Challenge Fund route</w:t>
            </w:r>
            <w:r>
              <w:rPr>
                <w:rFonts w:ascii="Arial" w:hAnsi="Arial" w:cs="Arial"/>
              </w:rPr>
              <w:t>, including the lack of minimum bid size for smaller social housing landlords,</w:t>
            </w:r>
            <w:r w:rsidRPr="79E8830D">
              <w:rPr>
                <w:rFonts w:ascii="Arial" w:hAnsi="Arial" w:cs="Arial"/>
              </w:rPr>
              <w:t xml:space="preserve"> build smaller/less mature social housing landlords’ capacity and capability to deliver retrofit?</w:t>
            </w:r>
          </w:p>
        </w:tc>
        <w:tc>
          <w:tcPr>
            <w:tcW w:w="703" w:type="pct"/>
          </w:tcPr>
          <w:p w14:paraId="63F23A73" w14:textId="77777777" w:rsidR="002F4DB7" w:rsidRPr="00F57A0A" w:rsidRDefault="002F4DB7" w:rsidP="002F4DB7">
            <w:pPr>
              <w:jc w:val="center"/>
              <w:rPr>
                <w:rFonts w:ascii="Wingdings" w:hAnsi="Wingdings" w:cs="Arial"/>
              </w:rPr>
            </w:pPr>
            <w:r w:rsidRPr="00F57A0A">
              <w:rPr>
                <w:rFonts w:ascii="Wingdings" w:eastAsia="Wingdings" w:hAnsi="Wingdings" w:cs="Arial"/>
              </w:rPr>
              <w:t>ü</w:t>
            </w:r>
          </w:p>
        </w:tc>
      </w:tr>
      <w:tr w:rsidR="002F4DB7" w:rsidRPr="00AF137F" w14:paraId="40C237D5" w14:textId="77777777" w:rsidTr="002F4DB7">
        <w:tc>
          <w:tcPr>
            <w:tcW w:w="300" w:type="pct"/>
          </w:tcPr>
          <w:p w14:paraId="000F2BA0" w14:textId="242E888A" w:rsidR="002F4DB7" w:rsidRPr="00AF137F" w:rsidRDefault="004D37C4" w:rsidP="002F4DB7">
            <w:pPr>
              <w:rPr>
                <w:rFonts w:ascii="Arial" w:hAnsi="Arial" w:cs="Arial"/>
              </w:rPr>
            </w:pPr>
            <w:r>
              <w:rPr>
                <w:rFonts w:ascii="Arial" w:hAnsi="Arial" w:cs="Arial"/>
              </w:rPr>
              <w:t xml:space="preserve">5.8 </w:t>
            </w:r>
            <w:r w:rsidR="002F4DB7">
              <w:rPr>
                <w:rFonts w:ascii="Arial" w:hAnsi="Arial" w:cs="Arial"/>
              </w:rPr>
              <w:t>(E)</w:t>
            </w:r>
          </w:p>
        </w:tc>
        <w:tc>
          <w:tcPr>
            <w:tcW w:w="3997" w:type="pct"/>
          </w:tcPr>
          <w:p w14:paraId="6109573D" w14:textId="77777777" w:rsidR="002F4DB7" w:rsidRDefault="002F4DB7" w:rsidP="002F4DB7">
            <w:pPr>
              <w:rPr>
                <w:rFonts w:ascii="Arial" w:hAnsi="Arial" w:cs="Arial"/>
              </w:rPr>
            </w:pPr>
            <w:r>
              <w:rPr>
                <w:rFonts w:ascii="Arial" w:hAnsi="Arial" w:cs="Arial"/>
              </w:rPr>
              <w:t>To what extent and how have social housing landlords implemented cost avoidance strategies, based on lessons learned from previous SHDF waves and/or other retrofit experience?</w:t>
            </w:r>
          </w:p>
          <w:p w14:paraId="3E64AF41" w14:textId="77777777" w:rsidR="002F4DB7" w:rsidRPr="00BB1080" w:rsidRDefault="002F4DB7" w:rsidP="002F4DB7">
            <w:pPr>
              <w:pStyle w:val="ListParagraph"/>
              <w:numPr>
                <w:ilvl w:val="0"/>
                <w:numId w:val="3"/>
              </w:numPr>
              <w:rPr>
                <w:rFonts w:ascii="Arial" w:hAnsi="Arial" w:cs="Arial"/>
              </w:rPr>
            </w:pPr>
            <w:r>
              <w:rPr>
                <w:rFonts w:ascii="Arial" w:hAnsi="Arial" w:cs="Arial"/>
              </w:rPr>
              <w:t>What role (if any) does retrofit innovation play in cost avoidance?</w:t>
            </w:r>
          </w:p>
        </w:tc>
        <w:tc>
          <w:tcPr>
            <w:tcW w:w="703" w:type="pct"/>
          </w:tcPr>
          <w:p w14:paraId="33D65687" w14:textId="77777777" w:rsidR="002F4DB7" w:rsidRPr="00F57A0A" w:rsidRDefault="002F4DB7" w:rsidP="002F4DB7">
            <w:pPr>
              <w:jc w:val="center"/>
              <w:rPr>
                <w:rFonts w:ascii="Wingdings" w:eastAsia="Wingdings" w:hAnsi="Wingdings" w:cs="Arial"/>
              </w:rPr>
            </w:pPr>
          </w:p>
        </w:tc>
      </w:tr>
      <w:tr w:rsidR="002F4DB7" w:rsidRPr="00AF137F" w14:paraId="2A326FC9" w14:textId="77777777" w:rsidTr="002F4DB7">
        <w:tc>
          <w:tcPr>
            <w:tcW w:w="300" w:type="pct"/>
            <w:shd w:val="clear" w:color="auto" w:fill="95DCF7" w:themeFill="accent4" w:themeFillTint="66"/>
          </w:tcPr>
          <w:p w14:paraId="21AE23B5" w14:textId="42707CBE" w:rsidR="002F4DB7" w:rsidRPr="00AF137F" w:rsidRDefault="002F4DB7" w:rsidP="002F4DB7">
            <w:pPr>
              <w:rPr>
                <w:rFonts w:ascii="Arial" w:hAnsi="Arial" w:cs="Arial"/>
              </w:rPr>
            </w:pPr>
            <w:r w:rsidRPr="00AF137F">
              <w:rPr>
                <w:rFonts w:ascii="Arial" w:hAnsi="Arial" w:cs="Arial"/>
                <w:b/>
                <w:bCs/>
              </w:rPr>
              <w:t>6</w:t>
            </w:r>
          </w:p>
        </w:tc>
        <w:tc>
          <w:tcPr>
            <w:tcW w:w="4700" w:type="pct"/>
            <w:gridSpan w:val="2"/>
            <w:shd w:val="clear" w:color="auto" w:fill="95DCF7" w:themeFill="accent4" w:themeFillTint="66"/>
          </w:tcPr>
          <w:p w14:paraId="67A2AC69" w14:textId="4E49F0A1" w:rsidR="002F4DB7" w:rsidRDefault="002F4DB7" w:rsidP="002F4DB7">
            <w:pPr>
              <w:rPr>
                <w:rFonts w:ascii="Arial" w:hAnsi="Arial" w:cs="Arial"/>
              </w:rPr>
            </w:pPr>
            <w:r>
              <w:rPr>
                <w:rFonts w:ascii="Arial" w:hAnsi="Arial" w:cs="Arial"/>
                <w:b/>
                <w:bCs/>
              </w:rPr>
              <w:t>Environmental and cost benefits</w:t>
            </w:r>
            <w:r w:rsidRPr="00AF137F">
              <w:rPr>
                <w:rFonts w:ascii="Arial" w:hAnsi="Arial" w:cs="Arial"/>
                <w:b/>
                <w:bCs/>
              </w:rPr>
              <w:t xml:space="preserve">: </w:t>
            </w:r>
            <w:r w:rsidRPr="00AF137F">
              <w:rPr>
                <w:rFonts w:ascii="Arial" w:hAnsi="Arial" w:cs="Arial"/>
              </w:rPr>
              <w:t>How effectively has Wave 3 delivered energy, carbon and bill savings?</w:t>
            </w:r>
            <w:r w:rsidR="00802D4A">
              <w:rPr>
                <w:rFonts w:ascii="Arial" w:hAnsi="Arial" w:cs="Arial"/>
              </w:rPr>
              <w:t xml:space="preserve"> *</w:t>
            </w:r>
          </w:p>
          <w:p w14:paraId="03726828" w14:textId="77777777" w:rsidR="00802D4A" w:rsidRDefault="00802D4A" w:rsidP="002F4DB7">
            <w:pPr>
              <w:rPr>
                <w:rFonts w:ascii="Arial" w:hAnsi="Arial" w:cs="Arial"/>
              </w:rPr>
            </w:pPr>
          </w:p>
          <w:p w14:paraId="02BD1099" w14:textId="39C53391" w:rsidR="00802D4A" w:rsidRPr="00802D4A" w:rsidRDefault="00802D4A" w:rsidP="002F4DB7">
            <w:pPr>
              <w:rPr>
                <w:rFonts w:ascii="Arial" w:hAnsi="Arial" w:cs="Arial"/>
                <w:i/>
                <w:iCs/>
              </w:rPr>
            </w:pPr>
            <w:r>
              <w:rPr>
                <w:rFonts w:ascii="Arial" w:hAnsi="Arial" w:cs="Arial"/>
                <w:i/>
                <w:iCs/>
                <w:sz w:val="18"/>
                <w:szCs w:val="18"/>
              </w:rPr>
              <w:t xml:space="preserve">* </w:t>
            </w:r>
            <w:r w:rsidRPr="00802D4A">
              <w:rPr>
                <w:rFonts w:ascii="Arial" w:hAnsi="Arial" w:cs="Arial"/>
                <w:i/>
                <w:iCs/>
                <w:sz w:val="18"/>
                <w:szCs w:val="18"/>
              </w:rPr>
              <w:t xml:space="preserve">Note that these evaluation questions </w:t>
            </w:r>
            <w:r w:rsidRPr="00802D4A">
              <w:rPr>
                <w:rFonts w:ascii="Arial" w:hAnsi="Arial" w:cs="Arial"/>
                <w:i/>
                <w:iCs/>
                <w:sz w:val="18"/>
                <w:szCs w:val="18"/>
              </w:rPr>
              <w:t xml:space="preserve">will be answered using research and analysis by DESNZ, not the evaluation partner. They will be answered using </w:t>
            </w:r>
            <w:r w:rsidRPr="00802D4A">
              <w:rPr>
                <w:rFonts w:ascii="Arial" w:hAnsi="Arial" w:cs="Arial"/>
                <w:i/>
                <w:iCs/>
                <w:sz w:val="18"/>
                <w:szCs w:val="18"/>
              </w:rPr>
              <w:t xml:space="preserve">analysis of </w:t>
            </w:r>
            <w:r w:rsidRPr="00802D4A">
              <w:rPr>
                <w:rFonts w:ascii="Arial" w:hAnsi="Arial" w:cs="Arial"/>
                <w:i/>
                <w:iCs/>
                <w:sz w:val="18"/>
                <w:szCs w:val="18"/>
              </w:rPr>
              <w:t>the NEED Framework.</w:t>
            </w:r>
          </w:p>
        </w:tc>
      </w:tr>
      <w:tr w:rsidR="002F4DB7" w:rsidRPr="00AF137F" w14:paraId="03A1E684" w14:textId="77777777" w:rsidTr="002F4DB7">
        <w:tc>
          <w:tcPr>
            <w:tcW w:w="300" w:type="pct"/>
          </w:tcPr>
          <w:p w14:paraId="4341C712" w14:textId="77777777" w:rsidR="002F4DB7" w:rsidRPr="00AF137F" w:rsidRDefault="002F4DB7" w:rsidP="002F4DB7">
            <w:pPr>
              <w:rPr>
                <w:rFonts w:ascii="Arial" w:hAnsi="Arial" w:cs="Arial"/>
              </w:rPr>
            </w:pPr>
            <w:r w:rsidRPr="00AF137F">
              <w:rPr>
                <w:rFonts w:ascii="Arial" w:hAnsi="Arial" w:cs="Arial"/>
              </w:rPr>
              <w:t>6.1 (O)</w:t>
            </w:r>
          </w:p>
        </w:tc>
        <w:tc>
          <w:tcPr>
            <w:tcW w:w="3997" w:type="pct"/>
          </w:tcPr>
          <w:p w14:paraId="4D7EC432" w14:textId="77777777" w:rsidR="002F4DB7" w:rsidRPr="00AF137F" w:rsidRDefault="002F4DB7" w:rsidP="002F4DB7">
            <w:pPr>
              <w:rPr>
                <w:rFonts w:ascii="Arial" w:hAnsi="Arial" w:cs="Arial"/>
              </w:rPr>
            </w:pPr>
            <w:r w:rsidRPr="00AF137F">
              <w:rPr>
                <w:rFonts w:ascii="Arial" w:hAnsi="Arial" w:cs="Arial"/>
              </w:rPr>
              <w:t>How many social homes have had upgraded EPCs, including specifically to EPC C, due to installation of energy performance measures in Wave 3?</w:t>
            </w:r>
          </w:p>
        </w:tc>
        <w:tc>
          <w:tcPr>
            <w:tcW w:w="703" w:type="pct"/>
          </w:tcPr>
          <w:p w14:paraId="68D9B92D" w14:textId="77777777" w:rsidR="002F4DB7" w:rsidRPr="00AF137F" w:rsidRDefault="002F4DB7" w:rsidP="002F4DB7">
            <w:pPr>
              <w:rPr>
                <w:rFonts w:ascii="Arial" w:hAnsi="Arial" w:cs="Arial"/>
              </w:rPr>
            </w:pPr>
          </w:p>
        </w:tc>
      </w:tr>
      <w:tr w:rsidR="002F4DB7" w:rsidRPr="00AF137F" w14:paraId="7DDAF9B8" w14:textId="77777777" w:rsidTr="002F4DB7">
        <w:tc>
          <w:tcPr>
            <w:tcW w:w="300" w:type="pct"/>
          </w:tcPr>
          <w:p w14:paraId="75151065" w14:textId="77777777" w:rsidR="002F4DB7" w:rsidRPr="00AF137F" w:rsidRDefault="002F4DB7" w:rsidP="002F4DB7">
            <w:pPr>
              <w:rPr>
                <w:rFonts w:ascii="Arial" w:hAnsi="Arial" w:cs="Arial"/>
              </w:rPr>
            </w:pPr>
            <w:r w:rsidRPr="00AF137F">
              <w:rPr>
                <w:rFonts w:ascii="Arial" w:hAnsi="Arial" w:cs="Arial"/>
              </w:rPr>
              <w:t>6.2 (O)</w:t>
            </w:r>
          </w:p>
        </w:tc>
        <w:tc>
          <w:tcPr>
            <w:tcW w:w="3997" w:type="pct"/>
          </w:tcPr>
          <w:p w14:paraId="4422E69B" w14:textId="77777777" w:rsidR="002F4DB7" w:rsidRPr="00AF137F" w:rsidRDefault="002F4DB7" w:rsidP="002F4DB7">
            <w:pPr>
              <w:rPr>
                <w:rFonts w:ascii="Arial" w:hAnsi="Arial" w:cs="Arial"/>
              </w:rPr>
            </w:pPr>
            <w:r w:rsidRPr="00AF137F">
              <w:rPr>
                <w:rFonts w:ascii="Arial" w:hAnsi="Arial" w:cs="Arial"/>
              </w:rPr>
              <w:t>What energy savings have been generated by the installation of energy efficiency measures in Wave 3?</w:t>
            </w:r>
          </w:p>
        </w:tc>
        <w:tc>
          <w:tcPr>
            <w:tcW w:w="703" w:type="pct"/>
          </w:tcPr>
          <w:p w14:paraId="5BF91657" w14:textId="77777777" w:rsidR="002F4DB7" w:rsidRPr="00AF137F" w:rsidRDefault="002F4DB7" w:rsidP="002F4DB7">
            <w:pPr>
              <w:rPr>
                <w:rFonts w:ascii="Arial" w:hAnsi="Arial" w:cs="Arial"/>
              </w:rPr>
            </w:pPr>
          </w:p>
        </w:tc>
      </w:tr>
      <w:tr w:rsidR="002F4DB7" w:rsidRPr="00AF137F" w14:paraId="3D4BF3CC" w14:textId="77777777" w:rsidTr="002F4DB7">
        <w:tc>
          <w:tcPr>
            <w:tcW w:w="300" w:type="pct"/>
          </w:tcPr>
          <w:p w14:paraId="54AAFA2F" w14:textId="77777777" w:rsidR="002F4DB7" w:rsidRPr="00AF137F" w:rsidRDefault="002F4DB7" w:rsidP="002F4DB7">
            <w:pPr>
              <w:rPr>
                <w:rFonts w:ascii="Arial" w:hAnsi="Arial" w:cs="Arial"/>
              </w:rPr>
            </w:pPr>
            <w:r w:rsidRPr="00AF137F">
              <w:rPr>
                <w:rFonts w:ascii="Arial" w:hAnsi="Arial" w:cs="Arial"/>
              </w:rPr>
              <w:t>6.3 (O)</w:t>
            </w:r>
          </w:p>
        </w:tc>
        <w:tc>
          <w:tcPr>
            <w:tcW w:w="3997" w:type="pct"/>
          </w:tcPr>
          <w:p w14:paraId="3E4CBE1B" w14:textId="77777777" w:rsidR="002F4DB7" w:rsidRPr="00AF137F" w:rsidRDefault="002F4DB7" w:rsidP="002F4DB7">
            <w:pPr>
              <w:rPr>
                <w:rFonts w:ascii="Arial" w:hAnsi="Arial" w:cs="Arial"/>
              </w:rPr>
            </w:pPr>
            <w:r w:rsidRPr="00AF137F">
              <w:rPr>
                <w:rFonts w:ascii="Arial" w:hAnsi="Arial" w:cs="Arial"/>
              </w:rPr>
              <w:t>To what extent has the installation of energy performance measures in Wave 3 delivered a reduction in fuel bills?</w:t>
            </w:r>
          </w:p>
          <w:p w14:paraId="2125F444" w14:textId="77777777" w:rsidR="002F4DB7" w:rsidRPr="00AF137F" w:rsidRDefault="002F4DB7" w:rsidP="002F4DB7">
            <w:pPr>
              <w:pStyle w:val="ListParagraph"/>
              <w:numPr>
                <w:ilvl w:val="0"/>
                <w:numId w:val="3"/>
              </w:numPr>
              <w:rPr>
                <w:rFonts w:ascii="Arial" w:hAnsi="Arial" w:cs="Arial"/>
              </w:rPr>
            </w:pPr>
            <w:r w:rsidRPr="7E7AE7C5">
              <w:rPr>
                <w:rFonts w:ascii="Arial" w:hAnsi="Arial" w:cs="Arial"/>
              </w:rPr>
              <w:t>To what extent has any reduction in fuel bills lifted residents out of fuel poverty?</w:t>
            </w:r>
          </w:p>
        </w:tc>
        <w:tc>
          <w:tcPr>
            <w:tcW w:w="703" w:type="pct"/>
          </w:tcPr>
          <w:p w14:paraId="441A3ABB" w14:textId="77777777" w:rsidR="002F4DB7" w:rsidRPr="00AF137F" w:rsidRDefault="002F4DB7" w:rsidP="002F4DB7">
            <w:pPr>
              <w:rPr>
                <w:rFonts w:ascii="Arial" w:hAnsi="Arial" w:cs="Arial"/>
              </w:rPr>
            </w:pPr>
          </w:p>
        </w:tc>
      </w:tr>
      <w:tr w:rsidR="002F4DB7" w:rsidRPr="00AF137F" w14:paraId="286F1E7E" w14:textId="77777777" w:rsidTr="002F4DB7">
        <w:tc>
          <w:tcPr>
            <w:tcW w:w="300" w:type="pct"/>
          </w:tcPr>
          <w:p w14:paraId="25D4A71D" w14:textId="77777777" w:rsidR="002F4DB7" w:rsidRPr="00AF137F" w:rsidRDefault="002F4DB7" w:rsidP="002F4DB7">
            <w:pPr>
              <w:rPr>
                <w:rFonts w:ascii="Arial" w:hAnsi="Arial" w:cs="Arial"/>
              </w:rPr>
            </w:pPr>
            <w:r w:rsidRPr="00AF137F">
              <w:rPr>
                <w:rFonts w:ascii="Arial" w:hAnsi="Arial" w:cs="Arial"/>
              </w:rPr>
              <w:t>6.4 (O)</w:t>
            </w:r>
          </w:p>
        </w:tc>
        <w:tc>
          <w:tcPr>
            <w:tcW w:w="3997" w:type="pct"/>
          </w:tcPr>
          <w:p w14:paraId="6A1BBA61" w14:textId="77777777" w:rsidR="002F4DB7" w:rsidRPr="00AF137F" w:rsidRDefault="002F4DB7" w:rsidP="002F4DB7">
            <w:pPr>
              <w:rPr>
                <w:rFonts w:ascii="Arial" w:hAnsi="Arial" w:cs="Arial"/>
              </w:rPr>
            </w:pPr>
            <w:r w:rsidRPr="00AF137F">
              <w:rPr>
                <w:rFonts w:ascii="Arial" w:hAnsi="Arial" w:cs="Arial"/>
              </w:rPr>
              <w:t>What carbon emission reductions has the installation of energy performance measures in Wave 3 delivered?</w:t>
            </w:r>
          </w:p>
          <w:p w14:paraId="44CA19F1" w14:textId="77777777" w:rsidR="002F4DB7" w:rsidRPr="00AF137F" w:rsidRDefault="002F4DB7" w:rsidP="002F4DB7">
            <w:pPr>
              <w:pStyle w:val="ListParagraph"/>
              <w:numPr>
                <w:ilvl w:val="0"/>
                <w:numId w:val="17"/>
              </w:numPr>
              <w:rPr>
                <w:rFonts w:ascii="Arial" w:hAnsi="Arial" w:cs="Arial"/>
              </w:rPr>
            </w:pPr>
            <w:r w:rsidRPr="00AF137F">
              <w:rPr>
                <w:rFonts w:ascii="Arial" w:hAnsi="Arial" w:cs="Arial"/>
              </w:rPr>
              <w:t>What role has the installation of clean heat measures played in this?</w:t>
            </w:r>
          </w:p>
        </w:tc>
        <w:tc>
          <w:tcPr>
            <w:tcW w:w="703" w:type="pct"/>
          </w:tcPr>
          <w:p w14:paraId="546E5992" w14:textId="77777777" w:rsidR="002F4DB7" w:rsidRPr="00AF137F" w:rsidRDefault="002F4DB7" w:rsidP="002F4DB7">
            <w:pPr>
              <w:rPr>
                <w:rFonts w:ascii="Arial" w:hAnsi="Arial" w:cs="Arial"/>
              </w:rPr>
            </w:pPr>
          </w:p>
        </w:tc>
      </w:tr>
      <w:tr w:rsidR="002F4DB7" w:rsidRPr="00AF137F" w14:paraId="1763A1DF" w14:textId="77777777" w:rsidTr="002F4DB7">
        <w:tc>
          <w:tcPr>
            <w:tcW w:w="300" w:type="pct"/>
          </w:tcPr>
          <w:p w14:paraId="49F18331" w14:textId="77777777" w:rsidR="002F4DB7" w:rsidRPr="00AF137F" w:rsidRDefault="002F4DB7" w:rsidP="002F4DB7">
            <w:pPr>
              <w:rPr>
                <w:rFonts w:ascii="Arial" w:hAnsi="Arial" w:cs="Arial"/>
              </w:rPr>
            </w:pPr>
            <w:r w:rsidRPr="00AF137F">
              <w:rPr>
                <w:rFonts w:ascii="Arial" w:hAnsi="Arial" w:cs="Arial"/>
              </w:rPr>
              <w:t>6.5 (O)</w:t>
            </w:r>
          </w:p>
        </w:tc>
        <w:tc>
          <w:tcPr>
            <w:tcW w:w="3997" w:type="pct"/>
          </w:tcPr>
          <w:p w14:paraId="5142CA36" w14:textId="77777777" w:rsidR="002F4DB7" w:rsidRPr="00AF137F" w:rsidRDefault="002F4DB7" w:rsidP="002F4DB7">
            <w:pPr>
              <w:rPr>
                <w:rFonts w:ascii="Arial" w:hAnsi="Arial" w:cs="Arial"/>
              </w:rPr>
            </w:pPr>
            <w:r w:rsidRPr="00AF137F">
              <w:rPr>
                <w:rFonts w:ascii="Arial" w:hAnsi="Arial" w:cs="Arial"/>
              </w:rPr>
              <w:t>How have these impacts varied by building archetype and/or measure mix?</w:t>
            </w:r>
          </w:p>
        </w:tc>
        <w:tc>
          <w:tcPr>
            <w:tcW w:w="703" w:type="pct"/>
          </w:tcPr>
          <w:p w14:paraId="2845C357" w14:textId="77777777" w:rsidR="002F4DB7" w:rsidRPr="00AF137F" w:rsidRDefault="002F4DB7" w:rsidP="002F4DB7">
            <w:pPr>
              <w:rPr>
                <w:rFonts w:ascii="Arial" w:hAnsi="Arial" w:cs="Arial"/>
              </w:rPr>
            </w:pPr>
          </w:p>
        </w:tc>
      </w:tr>
    </w:tbl>
    <w:p w14:paraId="002EC361" w14:textId="77777777" w:rsidR="00C64037" w:rsidRDefault="00C64037"/>
    <w:sectPr w:rsidR="00C64037" w:rsidSect="00397E0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8AB1F1" w14:textId="77777777" w:rsidR="008719E7" w:rsidRDefault="008719E7" w:rsidP="0078283A">
      <w:pPr>
        <w:spacing w:after="0" w:line="240" w:lineRule="auto"/>
      </w:pPr>
      <w:r>
        <w:separator/>
      </w:r>
    </w:p>
  </w:endnote>
  <w:endnote w:type="continuationSeparator" w:id="0">
    <w:p w14:paraId="2A8B03AB" w14:textId="77777777" w:rsidR="008719E7" w:rsidRDefault="008719E7" w:rsidP="00782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5B6F23" w14:textId="77777777" w:rsidR="008719E7" w:rsidRDefault="008719E7" w:rsidP="0078283A">
      <w:pPr>
        <w:spacing w:after="0" w:line="240" w:lineRule="auto"/>
      </w:pPr>
      <w:r>
        <w:separator/>
      </w:r>
    </w:p>
  </w:footnote>
  <w:footnote w:type="continuationSeparator" w:id="0">
    <w:p w14:paraId="08B4303E" w14:textId="77777777" w:rsidR="008719E7" w:rsidRDefault="008719E7" w:rsidP="007828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27E49"/>
    <w:multiLevelType w:val="hybridMultilevel"/>
    <w:tmpl w:val="BFAEF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A45026"/>
    <w:multiLevelType w:val="hybridMultilevel"/>
    <w:tmpl w:val="FC283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E21360"/>
    <w:multiLevelType w:val="hybridMultilevel"/>
    <w:tmpl w:val="2ABCB8C8"/>
    <w:lvl w:ilvl="0" w:tplc="08090001">
      <w:start w:val="1"/>
      <w:numFmt w:val="bullet"/>
      <w:lvlText w:val=""/>
      <w:lvlJc w:val="left"/>
      <w:pPr>
        <w:ind w:left="473" w:hanging="360"/>
      </w:pPr>
      <w:rPr>
        <w:rFonts w:ascii="Symbol" w:hAnsi="Symbol" w:hint="default"/>
      </w:rPr>
    </w:lvl>
    <w:lvl w:ilvl="1" w:tplc="FFFFFFFF" w:tentative="1">
      <w:start w:val="1"/>
      <w:numFmt w:val="bullet"/>
      <w:lvlText w:val="o"/>
      <w:lvlJc w:val="left"/>
      <w:pPr>
        <w:ind w:left="1193" w:hanging="360"/>
      </w:pPr>
      <w:rPr>
        <w:rFonts w:ascii="Courier New" w:hAnsi="Courier New" w:cs="Courier New" w:hint="default"/>
      </w:rPr>
    </w:lvl>
    <w:lvl w:ilvl="2" w:tplc="FFFFFFFF" w:tentative="1">
      <w:start w:val="1"/>
      <w:numFmt w:val="bullet"/>
      <w:lvlText w:val=""/>
      <w:lvlJc w:val="left"/>
      <w:pPr>
        <w:ind w:left="1913" w:hanging="360"/>
      </w:pPr>
      <w:rPr>
        <w:rFonts w:ascii="Wingdings" w:hAnsi="Wingdings" w:hint="default"/>
      </w:rPr>
    </w:lvl>
    <w:lvl w:ilvl="3" w:tplc="FFFFFFFF" w:tentative="1">
      <w:start w:val="1"/>
      <w:numFmt w:val="bullet"/>
      <w:lvlText w:val=""/>
      <w:lvlJc w:val="left"/>
      <w:pPr>
        <w:ind w:left="2633" w:hanging="360"/>
      </w:pPr>
      <w:rPr>
        <w:rFonts w:ascii="Symbol" w:hAnsi="Symbol" w:hint="default"/>
      </w:rPr>
    </w:lvl>
    <w:lvl w:ilvl="4" w:tplc="FFFFFFFF" w:tentative="1">
      <w:start w:val="1"/>
      <w:numFmt w:val="bullet"/>
      <w:lvlText w:val="o"/>
      <w:lvlJc w:val="left"/>
      <w:pPr>
        <w:ind w:left="3353" w:hanging="360"/>
      </w:pPr>
      <w:rPr>
        <w:rFonts w:ascii="Courier New" w:hAnsi="Courier New" w:cs="Courier New" w:hint="default"/>
      </w:rPr>
    </w:lvl>
    <w:lvl w:ilvl="5" w:tplc="FFFFFFFF" w:tentative="1">
      <w:start w:val="1"/>
      <w:numFmt w:val="bullet"/>
      <w:lvlText w:val=""/>
      <w:lvlJc w:val="left"/>
      <w:pPr>
        <w:ind w:left="4073" w:hanging="360"/>
      </w:pPr>
      <w:rPr>
        <w:rFonts w:ascii="Wingdings" w:hAnsi="Wingdings" w:hint="default"/>
      </w:rPr>
    </w:lvl>
    <w:lvl w:ilvl="6" w:tplc="FFFFFFFF" w:tentative="1">
      <w:start w:val="1"/>
      <w:numFmt w:val="bullet"/>
      <w:lvlText w:val=""/>
      <w:lvlJc w:val="left"/>
      <w:pPr>
        <w:ind w:left="4793" w:hanging="360"/>
      </w:pPr>
      <w:rPr>
        <w:rFonts w:ascii="Symbol" w:hAnsi="Symbol" w:hint="default"/>
      </w:rPr>
    </w:lvl>
    <w:lvl w:ilvl="7" w:tplc="FFFFFFFF" w:tentative="1">
      <w:start w:val="1"/>
      <w:numFmt w:val="bullet"/>
      <w:lvlText w:val="o"/>
      <w:lvlJc w:val="left"/>
      <w:pPr>
        <w:ind w:left="5513" w:hanging="360"/>
      </w:pPr>
      <w:rPr>
        <w:rFonts w:ascii="Courier New" w:hAnsi="Courier New" w:cs="Courier New" w:hint="default"/>
      </w:rPr>
    </w:lvl>
    <w:lvl w:ilvl="8" w:tplc="FFFFFFFF" w:tentative="1">
      <w:start w:val="1"/>
      <w:numFmt w:val="bullet"/>
      <w:lvlText w:val=""/>
      <w:lvlJc w:val="left"/>
      <w:pPr>
        <w:ind w:left="6233" w:hanging="360"/>
      </w:pPr>
      <w:rPr>
        <w:rFonts w:ascii="Wingdings" w:hAnsi="Wingdings" w:hint="default"/>
      </w:rPr>
    </w:lvl>
  </w:abstractNum>
  <w:abstractNum w:abstractNumId="3" w15:restartNumberingAfterBreak="0">
    <w:nsid w:val="222C23CC"/>
    <w:multiLevelType w:val="hybridMultilevel"/>
    <w:tmpl w:val="02BAF9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461F71"/>
    <w:multiLevelType w:val="hybridMultilevel"/>
    <w:tmpl w:val="03CAAB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8A1A00"/>
    <w:multiLevelType w:val="hybridMultilevel"/>
    <w:tmpl w:val="78A49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4C10D8"/>
    <w:multiLevelType w:val="hybridMultilevel"/>
    <w:tmpl w:val="7BC80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A17EED"/>
    <w:multiLevelType w:val="hybridMultilevel"/>
    <w:tmpl w:val="1C8A50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C87167"/>
    <w:multiLevelType w:val="hybridMultilevel"/>
    <w:tmpl w:val="368CF960"/>
    <w:lvl w:ilvl="0" w:tplc="08090001">
      <w:start w:val="1"/>
      <w:numFmt w:val="bullet"/>
      <w:lvlText w:val=""/>
      <w:lvlJc w:val="left"/>
      <w:pPr>
        <w:ind w:left="720" w:hanging="360"/>
      </w:pPr>
      <w:rPr>
        <w:rFonts w:ascii="Symbol" w:hAnsi="Symbol" w:hint="default"/>
      </w:rPr>
    </w:lvl>
    <w:lvl w:ilvl="1" w:tplc="08090017">
      <w:start w:val="1"/>
      <w:numFmt w:val="lowerLetter"/>
      <w:lvlText w:val="%2)"/>
      <w:lvlJc w:val="left"/>
      <w:pPr>
        <w:ind w:left="1440" w:hanging="360"/>
      </w:p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F1D5FC7"/>
    <w:multiLevelType w:val="hybridMultilevel"/>
    <w:tmpl w:val="5D18C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F901200"/>
    <w:multiLevelType w:val="hybridMultilevel"/>
    <w:tmpl w:val="3BA807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3605516"/>
    <w:multiLevelType w:val="hybridMultilevel"/>
    <w:tmpl w:val="F8AEC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97D5972"/>
    <w:multiLevelType w:val="hybridMultilevel"/>
    <w:tmpl w:val="8BD01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7A3188"/>
    <w:multiLevelType w:val="hybridMultilevel"/>
    <w:tmpl w:val="EDC0A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25E72F6"/>
    <w:multiLevelType w:val="hybridMultilevel"/>
    <w:tmpl w:val="2EEA1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8405CA"/>
    <w:multiLevelType w:val="hybridMultilevel"/>
    <w:tmpl w:val="7688D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5D531B"/>
    <w:multiLevelType w:val="hybridMultilevel"/>
    <w:tmpl w:val="F1223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E575A3B"/>
    <w:multiLevelType w:val="hybridMultilevel"/>
    <w:tmpl w:val="CB74D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3C1BB0"/>
    <w:multiLevelType w:val="hybridMultilevel"/>
    <w:tmpl w:val="20B648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CF1EF0"/>
    <w:multiLevelType w:val="hybridMultilevel"/>
    <w:tmpl w:val="1F462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57557F0"/>
    <w:multiLevelType w:val="hybridMultilevel"/>
    <w:tmpl w:val="F9364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9723818">
    <w:abstractNumId w:val="15"/>
  </w:num>
  <w:num w:numId="2" w16cid:durableId="1347093261">
    <w:abstractNumId w:val="7"/>
  </w:num>
  <w:num w:numId="3" w16cid:durableId="1258828513">
    <w:abstractNumId w:val="3"/>
  </w:num>
  <w:num w:numId="4" w16cid:durableId="405881689">
    <w:abstractNumId w:val="16"/>
  </w:num>
  <w:num w:numId="5" w16cid:durableId="1879469130">
    <w:abstractNumId w:val="2"/>
  </w:num>
  <w:num w:numId="6" w16cid:durableId="413018864">
    <w:abstractNumId w:val="18"/>
  </w:num>
  <w:num w:numId="7" w16cid:durableId="1946812858">
    <w:abstractNumId w:val="13"/>
  </w:num>
  <w:num w:numId="8" w16cid:durableId="1161389986">
    <w:abstractNumId w:val="19"/>
  </w:num>
  <w:num w:numId="9" w16cid:durableId="856313640">
    <w:abstractNumId w:val="17"/>
  </w:num>
  <w:num w:numId="10" w16cid:durableId="79375065">
    <w:abstractNumId w:val="1"/>
  </w:num>
  <w:num w:numId="11" w16cid:durableId="424225606">
    <w:abstractNumId w:val="11"/>
  </w:num>
  <w:num w:numId="12" w16cid:durableId="1033771697">
    <w:abstractNumId w:val="5"/>
  </w:num>
  <w:num w:numId="13" w16cid:durableId="614871238">
    <w:abstractNumId w:val="10"/>
  </w:num>
  <w:num w:numId="14" w16cid:durableId="1499034716">
    <w:abstractNumId w:val="8"/>
  </w:num>
  <w:num w:numId="15" w16cid:durableId="284049165">
    <w:abstractNumId w:val="0"/>
  </w:num>
  <w:num w:numId="16" w16cid:durableId="299268581">
    <w:abstractNumId w:val="4"/>
  </w:num>
  <w:num w:numId="17" w16cid:durableId="1934127100">
    <w:abstractNumId w:val="12"/>
  </w:num>
  <w:num w:numId="18" w16cid:durableId="959412925">
    <w:abstractNumId w:val="20"/>
  </w:num>
  <w:num w:numId="19" w16cid:durableId="1011493345">
    <w:abstractNumId w:val="9"/>
  </w:num>
  <w:num w:numId="20" w16cid:durableId="480125566">
    <w:abstractNumId w:val="14"/>
  </w:num>
  <w:num w:numId="21" w16cid:durableId="10725063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866"/>
    <w:rsid w:val="00011EE9"/>
    <w:rsid w:val="00015439"/>
    <w:rsid w:val="00033E24"/>
    <w:rsid w:val="00041C92"/>
    <w:rsid w:val="0004432D"/>
    <w:rsid w:val="00051F88"/>
    <w:rsid w:val="000641A4"/>
    <w:rsid w:val="000747D4"/>
    <w:rsid w:val="000A700E"/>
    <w:rsid w:val="000D17D2"/>
    <w:rsid w:val="000D6CC2"/>
    <w:rsid w:val="00107164"/>
    <w:rsid w:val="001308DA"/>
    <w:rsid w:val="0013138F"/>
    <w:rsid w:val="001466E6"/>
    <w:rsid w:val="001848B3"/>
    <w:rsid w:val="001912ED"/>
    <w:rsid w:val="001A5AF2"/>
    <w:rsid w:val="001C63F5"/>
    <w:rsid w:val="001D68D1"/>
    <w:rsid w:val="001E200C"/>
    <w:rsid w:val="0020275B"/>
    <w:rsid w:val="0023411B"/>
    <w:rsid w:val="00253665"/>
    <w:rsid w:val="00253D79"/>
    <w:rsid w:val="00270203"/>
    <w:rsid w:val="002975C3"/>
    <w:rsid w:val="002C1BBA"/>
    <w:rsid w:val="002C66B3"/>
    <w:rsid w:val="002F2741"/>
    <w:rsid w:val="002F3ABC"/>
    <w:rsid w:val="002F4DB7"/>
    <w:rsid w:val="00310891"/>
    <w:rsid w:val="00310FAF"/>
    <w:rsid w:val="00323190"/>
    <w:rsid w:val="00356C4F"/>
    <w:rsid w:val="00371431"/>
    <w:rsid w:val="00371EDC"/>
    <w:rsid w:val="00391DA4"/>
    <w:rsid w:val="00392D50"/>
    <w:rsid w:val="00397E0C"/>
    <w:rsid w:val="003A57B9"/>
    <w:rsid w:val="003F1220"/>
    <w:rsid w:val="003F696B"/>
    <w:rsid w:val="00401E21"/>
    <w:rsid w:val="0041073F"/>
    <w:rsid w:val="004114EE"/>
    <w:rsid w:val="004A0D9B"/>
    <w:rsid w:val="004A7760"/>
    <w:rsid w:val="004B7BB3"/>
    <w:rsid w:val="004C4470"/>
    <w:rsid w:val="004D37C4"/>
    <w:rsid w:val="004F14D7"/>
    <w:rsid w:val="0052364F"/>
    <w:rsid w:val="005504D3"/>
    <w:rsid w:val="00554F42"/>
    <w:rsid w:val="00566199"/>
    <w:rsid w:val="005C59FF"/>
    <w:rsid w:val="005C6365"/>
    <w:rsid w:val="005F03D3"/>
    <w:rsid w:val="00605CD4"/>
    <w:rsid w:val="006111FB"/>
    <w:rsid w:val="00615A28"/>
    <w:rsid w:val="00633516"/>
    <w:rsid w:val="006518FF"/>
    <w:rsid w:val="00677FF2"/>
    <w:rsid w:val="00685AD9"/>
    <w:rsid w:val="006A6F7D"/>
    <w:rsid w:val="006B5B81"/>
    <w:rsid w:val="006C243C"/>
    <w:rsid w:val="006E6493"/>
    <w:rsid w:val="00702227"/>
    <w:rsid w:val="007053B7"/>
    <w:rsid w:val="007113FA"/>
    <w:rsid w:val="0075046C"/>
    <w:rsid w:val="00760DE0"/>
    <w:rsid w:val="00766CF3"/>
    <w:rsid w:val="007711CE"/>
    <w:rsid w:val="0077193B"/>
    <w:rsid w:val="007776E8"/>
    <w:rsid w:val="0078283A"/>
    <w:rsid w:val="007B5FC3"/>
    <w:rsid w:val="007D427A"/>
    <w:rsid w:val="007E412C"/>
    <w:rsid w:val="007F075D"/>
    <w:rsid w:val="00802D4A"/>
    <w:rsid w:val="008264E4"/>
    <w:rsid w:val="00830FC0"/>
    <w:rsid w:val="00834E97"/>
    <w:rsid w:val="00857791"/>
    <w:rsid w:val="008623BA"/>
    <w:rsid w:val="008719E7"/>
    <w:rsid w:val="00873CF7"/>
    <w:rsid w:val="00874F67"/>
    <w:rsid w:val="008806D6"/>
    <w:rsid w:val="00893BE1"/>
    <w:rsid w:val="008A2E26"/>
    <w:rsid w:val="008A651E"/>
    <w:rsid w:val="008A6866"/>
    <w:rsid w:val="008B3844"/>
    <w:rsid w:val="008B5ADF"/>
    <w:rsid w:val="008C36E5"/>
    <w:rsid w:val="008D38C8"/>
    <w:rsid w:val="008F150E"/>
    <w:rsid w:val="008F3F42"/>
    <w:rsid w:val="008F5CAA"/>
    <w:rsid w:val="009132F4"/>
    <w:rsid w:val="00963A78"/>
    <w:rsid w:val="00993500"/>
    <w:rsid w:val="00994804"/>
    <w:rsid w:val="009A3985"/>
    <w:rsid w:val="009A5021"/>
    <w:rsid w:val="009B2936"/>
    <w:rsid w:val="009F11A1"/>
    <w:rsid w:val="00A034D1"/>
    <w:rsid w:val="00A10B9D"/>
    <w:rsid w:val="00A12B18"/>
    <w:rsid w:val="00A305DB"/>
    <w:rsid w:val="00A535D6"/>
    <w:rsid w:val="00A64FD4"/>
    <w:rsid w:val="00A67A60"/>
    <w:rsid w:val="00A942B2"/>
    <w:rsid w:val="00AC64CE"/>
    <w:rsid w:val="00AD0D88"/>
    <w:rsid w:val="00AF7988"/>
    <w:rsid w:val="00B024EA"/>
    <w:rsid w:val="00B350F0"/>
    <w:rsid w:val="00B43188"/>
    <w:rsid w:val="00B51523"/>
    <w:rsid w:val="00B853BE"/>
    <w:rsid w:val="00B9534F"/>
    <w:rsid w:val="00BB5CC4"/>
    <w:rsid w:val="00BB6D0F"/>
    <w:rsid w:val="00BC3EB7"/>
    <w:rsid w:val="00BC5D2D"/>
    <w:rsid w:val="00BC7AA1"/>
    <w:rsid w:val="00BC7AD8"/>
    <w:rsid w:val="00BD3DF7"/>
    <w:rsid w:val="00BE5D34"/>
    <w:rsid w:val="00C01845"/>
    <w:rsid w:val="00C07448"/>
    <w:rsid w:val="00C075AB"/>
    <w:rsid w:val="00C13687"/>
    <w:rsid w:val="00C34547"/>
    <w:rsid w:val="00C360DD"/>
    <w:rsid w:val="00C41DC3"/>
    <w:rsid w:val="00C4352A"/>
    <w:rsid w:val="00C53825"/>
    <w:rsid w:val="00C64037"/>
    <w:rsid w:val="00C672A0"/>
    <w:rsid w:val="00CA1558"/>
    <w:rsid w:val="00CA78A5"/>
    <w:rsid w:val="00CC0EF7"/>
    <w:rsid w:val="00D05622"/>
    <w:rsid w:val="00D341DA"/>
    <w:rsid w:val="00D94A0D"/>
    <w:rsid w:val="00DA504E"/>
    <w:rsid w:val="00DB3998"/>
    <w:rsid w:val="00DB6067"/>
    <w:rsid w:val="00DC6A5F"/>
    <w:rsid w:val="00DD3177"/>
    <w:rsid w:val="00E0197F"/>
    <w:rsid w:val="00E1151B"/>
    <w:rsid w:val="00E51DAF"/>
    <w:rsid w:val="00E64663"/>
    <w:rsid w:val="00E879EB"/>
    <w:rsid w:val="00EA0DE7"/>
    <w:rsid w:val="00EA2BE5"/>
    <w:rsid w:val="00EB3A25"/>
    <w:rsid w:val="00EC0BE6"/>
    <w:rsid w:val="00EC48C6"/>
    <w:rsid w:val="00EC50FD"/>
    <w:rsid w:val="00EC59E2"/>
    <w:rsid w:val="00EE6DDB"/>
    <w:rsid w:val="00F20482"/>
    <w:rsid w:val="00F60A13"/>
    <w:rsid w:val="00F70B45"/>
    <w:rsid w:val="00F80D3F"/>
    <w:rsid w:val="00FB54AC"/>
    <w:rsid w:val="00FD0F78"/>
    <w:rsid w:val="00FE0490"/>
    <w:rsid w:val="00FF669B"/>
    <w:rsid w:val="024312BB"/>
    <w:rsid w:val="04C3D781"/>
    <w:rsid w:val="0ED0C69B"/>
    <w:rsid w:val="11F4599E"/>
    <w:rsid w:val="139029FF"/>
    <w:rsid w:val="2014B203"/>
    <w:rsid w:val="21B08264"/>
    <w:rsid w:val="236BB4D8"/>
    <w:rsid w:val="34CBC460"/>
    <w:rsid w:val="3C48230A"/>
    <w:rsid w:val="3E3763A5"/>
    <w:rsid w:val="3F4F07A4"/>
    <w:rsid w:val="449D7461"/>
    <w:rsid w:val="492E9398"/>
    <w:rsid w:val="4C66345A"/>
    <w:rsid w:val="5B6F779D"/>
    <w:rsid w:val="6B68D30A"/>
    <w:rsid w:val="6EEFBE88"/>
    <w:rsid w:val="757DB80F"/>
    <w:rsid w:val="79E8830D"/>
    <w:rsid w:val="7FCD65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0AFBF"/>
  <w15:chartTrackingRefBased/>
  <w15:docId w15:val="{94AB70BD-BC25-49AA-875D-68097436D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6866"/>
  </w:style>
  <w:style w:type="paragraph" w:styleId="Heading1">
    <w:name w:val="heading 1"/>
    <w:basedOn w:val="Normal"/>
    <w:next w:val="Normal"/>
    <w:link w:val="Heading1Char"/>
    <w:qFormat/>
    <w:rsid w:val="008A68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A68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A68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A68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A68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A68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68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68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68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68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A68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A68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A68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A68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A68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68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68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6866"/>
    <w:rPr>
      <w:rFonts w:eastAsiaTheme="majorEastAsia" w:cstheme="majorBidi"/>
      <w:color w:val="272727" w:themeColor="text1" w:themeTint="D8"/>
    </w:rPr>
  </w:style>
  <w:style w:type="paragraph" w:styleId="Title">
    <w:name w:val="Title"/>
    <w:basedOn w:val="Normal"/>
    <w:next w:val="Normal"/>
    <w:link w:val="TitleChar"/>
    <w:uiPriority w:val="10"/>
    <w:qFormat/>
    <w:rsid w:val="008A68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68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68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68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6866"/>
    <w:pPr>
      <w:spacing w:before="160"/>
      <w:jc w:val="center"/>
    </w:pPr>
    <w:rPr>
      <w:i/>
      <w:iCs/>
      <w:color w:val="404040" w:themeColor="text1" w:themeTint="BF"/>
    </w:rPr>
  </w:style>
  <w:style w:type="character" w:customStyle="1" w:styleId="QuoteChar">
    <w:name w:val="Quote Char"/>
    <w:basedOn w:val="DefaultParagraphFont"/>
    <w:link w:val="Quote"/>
    <w:uiPriority w:val="29"/>
    <w:rsid w:val="008A6866"/>
    <w:rPr>
      <w:i/>
      <w:iCs/>
      <w:color w:val="404040" w:themeColor="text1" w:themeTint="BF"/>
    </w:rPr>
  </w:style>
  <w:style w:type="paragraph" w:styleId="ListParagraph">
    <w:name w:val="List Paragraph"/>
    <w:basedOn w:val="Normal"/>
    <w:uiPriority w:val="34"/>
    <w:qFormat/>
    <w:rsid w:val="008A6866"/>
    <w:pPr>
      <w:ind w:left="720"/>
      <w:contextualSpacing/>
    </w:pPr>
  </w:style>
  <w:style w:type="character" w:styleId="IntenseEmphasis">
    <w:name w:val="Intense Emphasis"/>
    <w:basedOn w:val="DefaultParagraphFont"/>
    <w:uiPriority w:val="21"/>
    <w:qFormat/>
    <w:rsid w:val="008A6866"/>
    <w:rPr>
      <w:i/>
      <w:iCs/>
      <w:color w:val="0F4761" w:themeColor="accent1" w:themeShade="BF"/>
    </w:rPr>
  </w:style>
  <w:style w:type="paragraph" w:styleId="IntenseQuote">
    <w:name w:val="Intense Quote"/>
    <w:basedOn w:val="Normal"/>
    <w:next w:val="Normal"/>
    <w:link w:val="IntenseQuoteChar"/>
    <w:uiPriority w:val="30"/>
    <w:qFormat/>
    <w:rsid w:val="008A68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A6866"/>
    <w:rPr>
      <w:i/>
      <w:iCs/>
      <w:color w:val="0F4761" w:themeColor="accent1" w:themeShade="BF"/>
    </w:rPr>
  </w:style>
  <w:style w:type="character" w:styleId="IntenseReference">
    <w:name w:val="Intense Reference"/>
    <w:basedOn w:val="DefaultParagraphFont"/>
    <w:uiPriority w:val="32"/>
    <w:qFormat/>
    <w:rsid w:val="008A6866"/>
    <w:rPr>
      <w:b/>
      <w:bCs/>
      <w:smallCaps/>
      <w:color w:val="0F4761" w:themeColor="accent1" w:themeShade="BF"/>
      <w:spacing w:val="5"/>
    </w:rPr>
  </w:style>
  <w:style w:type="table" w:styleId="TableGrid">
    <w:name w:val="Table Grid"/>
    <w:basedOn w:val="TableNormal"/>
    <w:uiPriority w:val="59"/>
    <w:rsid w:val="008A6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6866"/>
    <w:rPr>
      <w:sz w:val="16"/>
      <w:szCs w:val="16"/>
    </w:rPr>
  </w:style>
  <w:style w:type="paragraph" w:styleId="CommentText">
    <w:name w:val="annotation text"/>
    <w:basedOn w:val="Normal"/>
    <w:link w:val="CommentTextChar"/>
    <w:uiPriority w:val="99"/>
    <w:unhideWhenUsed/>
    <w:rsid w:val="008A6866"/>
    <w:pPr>
      <w:spacing w:line="240" w:lineRule="auto"/>
    </w:pPr>
    <w:rPr>
      <w:sz w:val="20"/>
      <w:szCs w:val="20"/>
    </w:rPr>
  </w:style>
  <w:style w:type="character" w:customStyle="1" w:styleId="CommentTextChar">
    <w:name w:val="Comment Text Char"/>
    <w:basedOn w:val="DefaultParagraphFont"/>
    <w:link w:val="CommentText"/>
    <w:uiPriority w:val="99"/>
    <w:rsid w:val="008A6866"/>
    <w:rPr>
      <w:sz w:val="20"/>
      <w:szCs w:val="20"/>
    </w:rPr>
  </w:style>
  <w:style w:type="paragraph" w:styleId="FootnoteText">
    <w:name w:val="footnote text"/>
    <w:aliases w:val="FOOTNOTES,fn,single space,Footnote Text Char1,Footnote Text Char2 Char,Footnote Text Char1 Char Char,Footnote Text Char2 Char Char Char,Footnote Text Char1 Char Char Char Char,Footnote Text Char2 Char Char Char Char Char,tex,footnote text"/>
    <w:basedOn w:val="Normal"/>
    <w:link w:val="FootnoteTextChar"/>
    <w:uiPriority w:val="99"/>
    <w:unhideWhenUsed/>
    <w:qFormat/>
    <w:rsid w:val="008A6866"/>
    <w:pPr>
      <w:spacing w:after="0" w:line="240" w:lineRule="auto"/>
    </w:pPr>
    <w:rPr>
      <w:sz w:val="20"/>
      <w:szCs w:val="20"/>
    </w:rPr>
  </w:style>
  <w:style w:type="character" w:customStyle="1" w:styleId="FootnoteTextChar">
    <w:name w:val="Footnote Text Char"/>
    <w:aliases w:val="FOOTNOTES Char,fn Char,single space Char,Footnote Text Char1 Char,Footnote Text Char2 Char Char,Footnote Text Char1 Char Char Char,Footnote Text Char2 Char Char Char Char,Footnote Text Char1 Char Char Char Char Char,tex Char"/>
    <w:basedOn w:val="DefaultParagraphFont"/>
    <w:link w:val="FootnoteText"/>
    <w:uiPriority w:val="99"/>
    <w:rsid w:val="008A6866"/>
    <w:rPr>
      <w:sz w:val="20"/>
      <w:szCs w:val="20"/>
    </w:rPr>
  </w:style>
  <w:style w:type="paragraph" w:styleId="CommentSubject">
    <w:name w:val="annotation subject"/>
    <w:basedOn w:val="CommentText"/>
    <w:next w:val="CommentText"/>
    <w:link w:val="CommentSubjectChar"/>
    <w:uiPriority w:val="99"/>
    <w:semiHidden/>
    <w:unhideWhenUsed/>
    <w:rsid w:val="008A6866"/>
    <w:rPr>
      <w:b/>
      <w:bCs/>
    </w:rPr>
  </w:style>
  <w:style w:type="character" w:customStyle="1" w:styleId="CommentSubjectChar">
    <w:name w:val="Comment Subject Char"/>
    <w:basedOn w:val="CommentTextChar"/>
    <w:link w:val="CommentSubject"/>
    <w:uiPriority w:val="99"/>
    <w:semiHidden/>
    <w:rsid w:val="008A6866"/>
    <w:rPr>
      <w:b/>
      <w:bCs/>
      <w:sz w:val="20"/>
      <w:szCs w:val="20"/>
    </w:rPr>
  </w:style>
  <w:style w:type="paragraph" w:styleId="Revision">
    <w:name w:val="Revision"/>
    <w:hidden/>
    <w:uiPriority w:val="99"/>
    <w:semiHidden/>
    <w:rsid w:val="008A6866"/>
    <w:pPr>
      <w:spacing w:after="0" w:line="240" w:lineRule="auto"/>
    </w:pPr>
  </w:style>
  <w:style w:type="character" w:styleId="Mention">
    <w:name w:val="Mention"/>
    <w:basedOn w:val="DefaultParagraphFont"/>
    <w:uiPriority w:val="99"/>
    <w:unhideWhenUsed/>
    <w:rsid w:val="005C6365"/>
    <w:rPr>
      <w:color w:val="2B579A"/>
      <w:shd w:val="clear" w:color="auto" w:fill="E1DFDD"/>
    </w:rPr>
  </w:style>
  <w:style w:type="character" w:styleId="FootnoteReference">
    <w:name w:val="footnote reference"/>
    <w:basedOn w:val="DefaultParagraphFont"/>
    <w:uiPriority w:val="99"/>
    <w:semiHidden/>
    <w:unhideWhenUsed/>
    <w:rsid w:val="00B350F0"/>
    <w:rPr>
      <w:vertAlign w:val="superscript"/>
    </w:rPr>
  </w:style>
  <w:style w:type="table" w:styleId="GridTable4-Accent4">
    <w:name w:val="Grid Table 4 Accent 4"/>
    <w:basedOn w:val="TableNormal"/>
    <w:uiPriority w:val="49"/>
    <w:rsid w:val="00830FC0"/>
    <w:pPr>
      <w:spacing w:after="0" w:line="240" w:lineRule="auto"/>
    </w:p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insideV w:val="nil"/>
        </w:tcBorders>
        <w:shd w:val="clear" w:color="auto" w:fill="0F9ED5" w:themeFill="accent4"/>
      </w:tcPr>
    </w:tblStylePr>
    <w:tblStylePr w:type="lastRow">
      <w:rPr>
        <w:b/>
        <w:bCs/>
      </w:rPr>
      <w:tblPr/>
      <w:tcPr>
        <w:tcBorders>
          <w:top w:val="double" w:sz="4" w:space="0" w:color="0F9ED5" w:themeColor="accent4"/>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GridTable5Dark-Accent6">
    <w:name w:val="Grid Table 5 Dark Accent 6"/>
    <w:basedOn w:val="TableNormal"/>
    <w:uiPriority w:val="50"/>
    <w:rsid w:val="00FB54A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F2D0"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EA72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EA72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EA72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EA72E" w:themeFill="accent6"/>
      </w:tcPr>
    </w:tblStylePr>
    <w:tblStylePr w:type="band1Vert">
      <w:tblPr/>
      <w:tcPr>
        <w:shd w:val="clear" w:color="auto" w:fill="B3E5A1" w:themeFill="accent6" w:themeFillTint="66"/>
      </w:tcPr>
    </w:tblStylePr>
    <w:tblStylePr w:type="band1Horz">
      <w:tblPr/>
      <w:tcPr>
        <w:shd w:val="clear" w:color="auto" w:fill="B3E5A1" w:themeFill="accent6" w:themeFillTint="66"/>
      </w:tcPr>
    </w:tblStylePr>
  </w:style>
  <w:style w:type="table" w:styleId="PlainTable5">
    <w:name w:val="Plain Table 5"/>
    <w:basedOn w:val="TableNormal"/>
    <w:uiPriority w:val="45"/>
    <w:rsid w:val="00FB54A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09400">
      <w:bodyDiv w:val="1"/>
      <w:marLeft w:val="0"/>
      <w:marRight w:val="0"/>
      <w:marTop w:val="0"/>
      <w:marBottom w:val="0"/>
      <w:divBdr>
        <w:top w:val="none" w:sz="0" w:space="0" w:color="auto"/>
        <w:left w:val="none" w:sz="0" w:space="0" w:color="auto"/>
        <w:bottom w:val="none" w:sz="0" w:space="0" w:color="auto"/>
        <w:right w:val="none" w:sz="0" w:space="0" w:color="auto"/>
      </w:divBdr>
    </w:div>
    <w:div w:id="952832204">
      <w:bodyDiv w:val="1"/>
      <w:marLeft w:val="0"/>
      <w:marRight w:val="0"/>
      <w:marTop w:val="0"/>
      <w:marBottom w:val="0"/>
      <w:divBdr>
        <w:top w:val="none" w:sz="0" w:space="0" w:color="auto"/>
        <w:left w:val="none" w:sz="0" w:space="0" w:color="auto"/>
        <w:bottom w:val="none" w:sz="0" w:space="0" w:color="auto"/>
        <w:right w:val="none" w:sz="0" w:space="0" w:color="auto"/>
      </w:divBdr>
    </w:div>
    <w:div w:id="1025715539">
      <w:bodyDiv w:val="1"/>
      <w:marLeft w:val="0"/>
      <w:marRight w:val="0"/>
      <w:marTop w:val="0"/>
      <w:marBottom w:val="0"/>
      <w:divBdr>
        <w:top w:val="none" w:sz="0" w:space="0" w:color="auto"/>
        <w:left w:val="none" w:sz="0" w:space="0" w:color="auto"/>
        <w:bottom w:val="none" w:sz="0" w:space="0" w:color="auto"/>
        <w:right w:val="none" w:sz="0" w:space="0" w:color="auto"/>
      </w:divBdr>
    </w:div>
    <w:div w:id="130909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83D4AA16744246A16C92235D91DBE5" ma:contentTypeVersion="212" ma:contentTypeDescription="Create a new document." ma:contentTypeScope="" ma:versionID="8f2203e8934a15a7b047d54b022cf292">
  <xsd:schema xmlns:xsd="http://www.w3.org/2001/XMLSchema" xmlns:xs="http://www.w3.org/2001/XMLSchema" xmlns:p="http://schemas.microsoft.com/office/2006/metadata/properties" xmlns:ns1="http://schemas.microsoft.com/sharepoint/v3" xmlns:ns2="0063f72e-ace3-48fb-9c1f-5b513408b31f" xmlns:ns3="48f0c7dc-c96c-4d60-ad0a-278580807f22" xmlns:ns4="b413c3fd-5a3b-4239-b985-69032e371c04" xmlns:ns5="a8f60570-4bd3-4f2b-950b-a996de8ab151" xmlns:ns6="aaacb922-5235-4a66-b188-303b9b46fbd7" xmlns:ns7="30935593-865c-449f-89c2-dcb4480bfd22" xmlns:ns8="http://schemas.microsoft.com/sharepoint/v4" targetNamespace="http://schemas.microsoft.com/office/2006/metadata/properties" ma:root="true" ma:fieldsID="27b598e2c524a4727c658ab1b43bf433" ns1:_="" ns2:_="" ns3:_="" ns4:_="" ns5:_="" ns6:_="" ns7:_="" ns8:_="">
    <xsd:import namespace="http://schemas.microsoft.com/sharepoint/v3"/>
    <xsd:import namespace="0063f72e-ace3-48fb-9c1f-5b513408b31f"/>
    <xsd:import namespace="48f0c7dc-c96c-4d60-ad0a-278580807f22"/>
    <xsd:import namespace="b413c3fd-5a3b-4239-b985-69032e371c04"/>
    <xsd:import namespace="a8f60570-4bd3-4f2b-950b-a996de8ab151"/>
    <xsd:import namespace="aaacb922-5235-4a66-b188-303b9b46fbd7"/>
    <xsd:import namespace="30935593-865c-449f-89c2-dcb4480bfd22"/>
    <xsd:import namespace="http://schemas.microsoft.com/sharepoint/v4"/>
    <xsd:element name="properties">
      <xsd:complexType>
        <xsd:sequence>
          <xsd:element name="documentManagement">
            <xsd:complexType>
              <xsd:all>
                <xsd:element ref="ns2:Security_x0020_Classification" minOccurs="0"/>
                <xsd:element ref="ns2:Descriptor" minOccurs="0"/>
                <xsd:element ref="ns3:m975189f4ba442ecbf67d4147307b177" minOccurs="0"/>
                <xsd:element ref="ns3:TaxCatchAll" minOccurs="0"/>
                <xsd:element ref="ns3:TaxCatchAllLabel" minOccurs="0"/>
                <xsd:element ref="ns4:Government_x0020_Body" minOccurs="0"/>
                <xsd:element ref="ns4:Date_x0020_Opened" minOccurs="0"/>
                <xsd:element ref="ns4:Date_x0020_Closed" minOccurs="0"/>
                <xsd:element ref="ns5:Retention_x0020_Label" minOccurs="0"/>
                <xsd:element ref="ns6:LegacyData" minOccurs="0"/>
                <xsd:element ref="ns7:MediaServiceMetadata" minOccurs="0"/>
                <xsd:element ref="ns7:MediaServiceFastMetadata" minOccurs="0"/>
                <xsd:element ref="ns7:MediaServiceAutoKeyPoints" minOccurs="0"/>
                <xsd:element ref="ns7:MediaServiceKeyPoints" minOccurs="0"/>
                <xsd:element ref="ns7:MediaServiceAutoTags" minOccurs="0"/>
                <xsd:element ref="ns7:MediaServiceGenerationTime" minOccurs="0"/>
                <xsd:element ref="ns7:MediaServiceEventHashCode" minOccurs="0"/>
                <xsd:element ref="ns3:_dlc_DocId" minOccurs="0"/>
                <xsd:element ref="ns3:_dlc_DocIdUrl" minOccurs="0"/>
                <xsd:element ref="ns3:_dlc_DocIdPersistId" minOccurs="0"/>
                <xsd:element ref="ns7:MediaServiceDateTaken" minOccurs="0"/>
                <xsd:element ref="ns3:SharedWithUsers" minOccurs="0"/>
                <xsd:element ref="ns3:SharedWithDetails" minOccurs="0"/>
                <xsd:element ref="ns7:MediaServiceOCR" minOccurs="0"/>
                <xsd:element ref="ns8:IconOverlay" minOccurs="0"/>
                <xsd:element ref="ns1:_vti_ItemDeclaredRecord" minOccurs="0"/>
                <xsd:element ref="ns1:_vti_ItemHoldRecordStatus" minOccurs="0"/>
                <xsd:element ref="ns7:dnkp" minOccurs="0"/>
                <xsd:element ref="ns7:_x0043_R002" minOccurs="0"/>
                <xsd:element ref="ns7:_Flow_SignoffStatus" minOccurs="0"/>
                <xsd:element ref="ns7:MediaServiceLocation" minOccurs="0"/>
                <xsd:element ref="ns7:MediaLengthInSeconds" minOccurs="0"/>
                <xsd:element ref="ns7:lcf76f155ced4ddcb4097134ff3c332f" minOccurs="0"/>
                <xsd:element ref="ns7:MediaServiceObjectDetectorVersions" minOccurs="0"/>
                <xsd:element ref="ns7: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4" nillable="true" ma:displayName="Declared Record" ma:hidden="true" ma:internalName="_vti_ItemDeclaredRecord" ma:readOnly="true">
      <xsd:simpleType>
        <xsd:restriction base="dms:DateTime"/>
      </xsd:simpleType>
    </xsd:element>
    <xsd:element name="_vti_ItemHoldRecordStatus" ma:index="35" nillable="true" ma:displayName="Hold and Record Status" ma:decimals="0" ma:hidden="true" ma:internalName="_vti_ItemHoldRecordStatus" ma:readOnly="true">
      <xsd:simpleType>
        <xsd:restriction base="dms:Unknown"/>
      </xsd:simpleType>
    </xsd:element>
    <xsd:element name="_ip_UnifiedCompliancePolicyProperties" ma:index="45" nillable="true" ma:displayName="Unified Compliance Policy Properties" ma:hidden="true" ma:internalName="_ip_UnifiedCompliancePolicyProperties">
      <xsd:simpleType>
        <xsd:restriction base="dms:Note"/>
      </xsd:simpleType>
    </xsd:element>
    <xsd:element name="_ip_UnifiedCompliancePolicyUIAction" ma:index="4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63f72e-ace3-48fb-9c1f-5b513408b31f" elementFormDefault="qualified">
    <xsd:import namespace="http://schemas.microsoft.com/office/2006/documentManagement/types"/>
    <xsd:import namespace="http://schemas.microsoft.com/office/infopath/2007/PartnerControls"/>
    <xsd:element name="Security_x0020_Classification" ma:index="8" nillable="true" ma:displayName="Security Classification" ma:default="OFFICIAL" ma:format="Dropdown" ma:indexed="true" ma:internalName="Security_x0020_Classification">
      <xsd:simpleType>
        <xsd:restriction base="dms:Choice">
          <xsd:enumeration value="OFFICIAL"/>
          <xsd:enumeration value="OFFICIAL - SENSITIVE"/>
        </xsd:restriction>
      </xsd:simpleType>
    </xsd:element>
    <xsd:element name="Descriptor" ma:index="9" nillable="true" ma:displayName="Descriptor" ma:default="" ma:format="Dropdown" ma:indexed="true" ma:internalName="Descriptor">
      <xsd:simpleType>
        <xsd:restriction base="dms:Choice">
          <xsd:enumeration value="COMMERCIAL"/>
          <xsd:enumeration value="PERSONAL"/>
          <xsd:enumeration value="LOCSEN"/>
        </xsd:restriction>
      </xsd:simpleType>
    </xsd:element>
  </xsd:schema>
  <xsd:schema xmlns:xsd="http://www.w3.org/2001/XMLSchema" xmlns:xs="http://www.w3.org/2001/XMLSchema" xmlns:dms="http://schemas.microsoft.com/office/2006/documentManagement/types" xmlns:pc="http://schemas.microsoft.com/office/infopath/2007/PartnerControls" targetNamespace="48f0c7dc-c96c-4d60-ad0a-278580807f22" elementFormDefault="qualified">
    <xsd:import namespace="http://schemas.microsoft.com/office/2006/documentManagement/types"/>
    <xsd:import namespace="http://schemas.microsoft.com/office/infopath/2007/PartnerControls"/>
    <xsd:element name="m975189f4ba442ecbf67d4147307b177" ma:index="10" nillable="true" ma:taxonomy="true" ma:internalName="m975189f4ba442ecbf67d4147307b177" ma:taxonomyFieldName="Business_x0020_Unit" ma:displayName="Business Unit" ma:default="1;#Energy Efficiency and Local|457be5e4-4b91-494e-beda-509bcb82df7c" ma:fieldId="{6975189f-4ba4-42ec-bf67-d4147307b177}" ma:sspId="9b0aeba9-2bce-41c2-8545-5d12d676a674" ma:termSetId="6f71e40e-3a2e-4baf-91d9-2069eb354530"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3670dbc0-b6e8-4d46-9370-37b7d66ca0a7}" ma:internalName="TaxCatchAll" ma:showField="CatchAllData" ma:web="48f0c7dc-c96c-4d60-ad0a-278580807f22">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3670dbc0-b6e8-4d46-9370-37b7d66ca0a7}" ma:internalName="TaxCatchAllLabel" ma:readOnly="true" ma:showField="CatchAllDataLabel" ma:web="48f0c7dc-c96c-4d60-ad0a-278580807f22">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Document ID Value" ma:description="The value of the document ID assigned to this item." ma:internalName="_dlc_DocId" ma:readOnly="true">
      <xsd:simpleType>
        <xsd:restriction base="dms:Text"/>
      </xsd:simpleType>
    </xsd:element>
    <xsd:element name="_dlc_DocIdUrl" ma:index="2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Persist ID" ma:description="Keep ID on add." ma:hidden="true" ma:internalName="_dlc_DocIdPersistId" ma:readOnly="true">
      <xsd:simpleType>
        <xsd:restriction base="dms:Boolean"/>
      </xsd:simpleType>
    </xsd:element>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13c3fd-5a3b-4239-b985-69032e371c04" elementFormDefault="qualified">
    <xsd:import namespace="http://schemas.microsoft.com/office/2006/documentManagement/types"/>
    <xsd:import namespace="http://schemas.microsoft.com/office/infopath/2007/PartnerControls"/>
    <xsd:element name="Government_x0020_Body" ma:index="14" nillable="true" ma:displayName="Government Body" ma:default="BEIS" ma:internalName="Government_x0020_Body">
      <xsd:simpleType>
        <xsd:restriction base="dms:Text">
          <xsd:maxLength value="255"/>
        </xsd:restriction>
      </xsd:simpleType>
    </xsd:element>
    <xsd:element name="Date_x0020_Opened" ma:index="15" nillable="true" ma:displayName="Date Opened" ma:default="[Today]" ma:format="DateOnly" ma:internalName="Date_x0020_Opened">
      <xsd:simpleType>
        <xsd:restriction base="dms:DateTime"/>
      </xsd:simpleType>
    </xsd:element>
    <xsd:element name="Date_x0020_Closed" ma:index="16" nillable="true" ma:displayName="Date Closed" ma:format="DateOnly" ma:internalName="Date_x0020_Clos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8f60570-4bd3-4f2b-950b-a996de8ab151" elementFormDefault="qualified">
    <xsd:import namespace="http://schemas.microsoft.com/office/2006/documentManagement/types"/>
    <xsd:import namespace="http://schemas.microsoft.com/office/infopath/2007/PartnerControls"/>
    <xsd:element name="Retention_x0020_Label" ma:index="17" nillable="true" ma:displayName="Retention Label" ma:internalName="Retention_x0020_Label">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cb922-5235-4a66-b188-303b9b46fbd7" elementFormDefault="qualified">
    <xsd:import namespace="http://schemas.microsoft.com/office/2006/documentManagement/types"/>
    <xsd:import namespace="http://schemas.microsoft.com/office/infopath/2007/PartnerControls"/>
    <xsd:element name="LegacyData" ma:index="18" nillable="true" ma:displayName="Legacy Data" ma:internalName="Legacy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935593-865c-449f-89c2-dcb4480bfd22"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AutoTags" ma:index="23" nillable="true" ma:displayName="Tags" ma:internalName="MediaServiceAutoTags"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9" nillable="true" ma:displayName="MediaServiceDateTaken" ma:hidden="true" ma:internalName="MediaServiceDateTaken"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dnkp" ma:index="36" nillable="true" ma:displayName="Number" ma:internalName="dnkp">
      <xsd:simpleType>
        <xsd:restriction base="dms:Number"/>
      </xsd:simpleType>
    </xsd:element>
    <xsd:element name="_x0043_R002" ma:index="37" nillable="true" ma:displayName="CR ID Number" ma:description="CR ID" ma:format="Dropdown" ma:internalName="_x0043_R002" ma:percentage="FALSE">
      <xsd:simpleType>
        <xsd:restriction base="dms:Number"/>
      </xsd:simpleType>
    </xsd:element>
    <xsd:element name="_Flow_SignoffStatus" ma:index="38" nillable="true" ma:displayName="Sign-off status" ma:internalName="Sign_x002d_off_x0020_status">
      <xsd:simpleType>
        <xsd:restriction base="dms:Text"/>
      </xsd:simpleType>
    </xsd:element>
    <xsd:element name="MediaServiceLocation" ma:index="39" nillable="true" ma:displayName="Location" ma:internalName="MediaServiceLocation" ma:readOnly="true">
      <xsd:simpleType>
        <xsd:restriction base="dms:Text"/>
      </xsd:simpleType>
    </xsd:element>
    <xsd:element name="MediaLengthInSeconds" ma:index="40" nillable="true" ma:displayName="Length (seconds)"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9b0aeba9-2bce-41c2-8545-5d12d676a6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overnment_x0020_Body xmlns="b413c3fd-5a3b-4239-b985-69032e371c04">BEIS</Government_x0020_Body>
    <Date_x0020_Opened xmlns="b413c3fd-5a3b-4239-b985-69032e371c04">2024-03-06T14:35:54+00:00</Date_x0020_Opened>
    <_Flow_SignoffStatus xmlns="30935593-865c-449f-89c2-dcb4480bfd22" xsi:nil="true"/>
    <LegacyData xmlns="aaacb922-5235-4a66-b188-303b9b46fbd7" xsi:nil="true"/>
    <Descriptor xmlns="0063f72e-ace3-48fb-9c1f-5b513408b31f" xsi:nil="true"/>
    <_x0043_R002 xmlns="30935593-865c-449f-89c2-dcb4480bfd22" xsi:nil="true"/>
    <TaxCatchAll xmlns="48f0c7dc-c96c-4d60-ad0a-278580807f22">
      <Value>1</Value>
    </TaxCatchAll>
    <IconOverlay xmlns="http://schemas.microsoft.com/sharepoint/v4" xsi:nil="true"/>
    <dnkp xmlns="30935593-865c-449f-89c2-dcb4480bfd22" xsi:nil="true"/>
    <Security_x0020_Classification xmlns="0063f72e-ace3-48fb-9c1f-5b513408b31f">OFFICIAL</Security_x0020_Classification>
    <Retention_x0020_Label xmlns="a8f60570-4bd3-4f2b-950b-a996de8ab151" xsi:nil="true"/>
    <Date_x0020_Closed xmlns="b413c3fd-5a3b-4239-b985-69032e371c04" xsi:nil="true"/>
    <lcf76f155ced4ddcb4097134ff3c332f xmlns="30935593-865c-449f-89c2-dcb4480bfd22">
      <Terms xmlns="http://schemas.microsoft.com/office/infopath/2007/PartnerControls"/>
    </lcf76f155ced4ddcb4097134ff3c332f>
    <m975189f4ba442ecbf67d4147307b177 xmlns="48f0c7dc-c96c-4d60-ad0a-278580807f22">
      <Terms xmlns="http://schemas.microsoft.com/office/infopath/2007/PartnerControls">
        <TermInfo xmlns="http://schemas.microsoft.com/office/infopath/2007/PartnerControls">
          <TermName xmlns="http://schemas.microsoft.com/office/infopath/2007/PartnerControls">Energy Efficiency and Local</TermName>
          <TermId xmlns="http://schemas.microsoft.com/office/infopath/2007/PartnerControls">457be5e4-4b91-494e-beda-509bcb82df7c</TermId>
        </TermInfo>
      </Terms>
    </m975189f4ba442ecbf67d4147307b177>
    <_dlc_DocId xmlns="48f0c7dc-c96c-4d60-ad0a-278580807f22">KVZ3EC5Z6N2S-721230404-627824</_dlc_DocId>
    <_dlc_DocIdUrl xmlns="48f0c7dc-c96c-4d60-ad0a-278580807f22">
      <Url>https://beisgov.sharepoint.com/sites/EnergyEfficiencyandLocal/_layouts/15/DocIdRedir.aspx?ID=KVZ3EC5Z6N2S-721230404-627824</Url>
      <Description>KVZ3EC5Z6N2S-721230404-627824</Description>
    </_dlc_DocIdUrl>
    <SharedWithUsers xmlns="48f0c7dc-c96c-4d60-ad0a-278580807f22">
      <UserInfo>
        <DisplayName/>
        <AccountId xsi:nil="true"/>
        <AccountType/>
      </UserInfo>
    </SharedWithUsers>
    <_ip_UnifiedCompliancePolicyUIAction xmlns="http://schemas.microsoft.com/sharepoint/v3" xsi:nil="true"/>
    <_ip_UnifiedCompliancePolicyProperties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20B11-9CBD-4A67-AD80-5D9CA28B9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63f72e-ace3-48fb-9c1f-5b513408b31f"/>
    <ds:schemaRef ds:uri="48f0c7dc-c96c-4d60-ad0a-278580807f22"/>
    <ds:schemaRef ds:uri="b413c3fd-5a3b-4239-b985-69032e371c04"/>
    <ds:schemaRef ds:uri="a8f60570-4bd3-4f2b-950b-a996de8ab151"/>
    <ds:schemaRef ds:uri="aaacb922-5235-4a66-b188-303b9b46fbd7"/>
    <ds:schemaRef ds:uri="30935593-865c-449f-89c2-dcb4480bfd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876769-F0EE-4909-ACB2-FD511BDD69E7}">
  <ds:schemaRefs>
    <ds:schemaRef ds:uri="http://schemas.microsoft.com/sharepoint/events"/>
  </ds:schemaRefs>
</ds:datastoreItem>
</file>

<file path=customXml/itemProps3.xml><?xml version="1.0" encoding="utf-8"?>
<ds:datastoreItem xmlns:ds="http://schemas.openxmlformats.org/officeDocument/2006/customXml" ds:itemID="{1D47A335-82CA-4DA1-8E29-1CFA3E459A64}">
  <ds:schemaRefs>
    <ds:schemaRef ds:uri="http://schemas.microsoft.com/sharepoint/v3/contenttype/forms"/>
  </ds:schemaRefs>
</ds:datastoreItem>
</file>

<file path=customXml/itemProps4.xml><?xml version="1.0" encoding="utf-8"?>
<ds:datastoreItem xmlns:ds="http://schemas.openxmlformats.org/officeDocument/2006/customXml" ds:itemID="{C569F595-B9EE-46EF-8779-208BD0CBE79B}">
  <ds:schemaRefs>
    <ds:schemaRef ds:uri="http://schemas.microsoft.com/office/2006/metadata/properties"/>
    <ds:schemaRef ds:uri="http://schemas.microsoft.com/office/infopath/2007/PartnerControls"/>
    <ds:schemaRef ds:uri="b413c3fd-5a3b-4239-b985-69032e371c04"/>
    <ds:schemaRef ds:uri="30935593-865c-449f-89c2-dcb4480bfd22"/>
    <ds:schemaRef ds:uri="aaacb922-5235-4a66-b188-303b9b46fbd7"/>
    <ds:schemaRef ds:uri="0063f72e-ace3-48fb-9c1f-5b513408b31f"/>
    <ds:schemaRef ds:uri="48f0c7dc-c96c-4d60-ad0a-278580807f22"/>
    <ds:schemaRef ds:uri="http://schemas.microsoft.com/sharepoint/v4"/>
    <ds:schemaRef ds:uri="a8f60570-4bd3-4f2b-950b-a996de8ab151"/>
    <ds:schemaRef ds:uri="http://schemas.microsoft.com/sharepoint/v3"/>
  </ds:schemaRefs>
</ds:datastoreItem>
</file>

<file path=customXml/itemProps5.xml><?xml version="1.0" encoding="utf-8"?>
<ds:datastoreItem xmlns:ds="http://schemas.openxmlformats.org/officeDocument/2006/customXml" ds:itemID="{CF32B810-098F-4C65-B1DB-10C501403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2240</Words>
  <Characters>12774</Characters>
  <Application>Microsoft Office Word</Application>
  <DocSecurity>0</DocSecurity>
  <Lines>106</Lines>
  <Paragraphs>29</Paragraphs>
  <ScaleCrop>false</ScaleCrop>
  <Company/>
  <LinksUpToDate>false</LinksUpToDate>
  <CharactersWithSpaces>14985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Bassett, Genevieve (Energy Security)</dc:creator>
  <cp:keywords/>
  <dc:description/>
  <cp:lastModifiedBy>Bassett, Genevieve (Energy Security)</cp:lastModifiedBy>
  <cp:revision>63</cp:revision>
  <dcterms:created xsi:type="dcterms:W3CDTF">2024-09-09T07:49:00Z</dcterms:created>
  <dcterms:modified xsi:type="dcterms:W3CDTF">2024-10-17T14:53:00Z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62f585-b40f-4ab9-bafe-39150f03d124_Enabled">
    <vt:lpwstr>true</vt:lpwstr>
  </property>
  <property fmtid="{D5CDD505-2E9C-101B-9397-08002B2CF9AE}" pid="3" name="MSIP_Label_ba62f585-b40f-4ab9-bafe-39150f03d124_SetDate">
    <vt:lpwstr>2024-03-06T12:32:28Z</vt:lpwstr>
  </property>
  <property fmtid="{D5CDD505-2E9C-101B-9397-08002B2CF9AE}" pid="4" name="MSIP_Label_ba62f585-b40f-4ab9-bafe-39150f03d124_Method">
    <vt:lpwstr>Standard</vt:lpwstr>
  </property>
  <property fmtid="{D5CDD505-2E9C-101B-9397-08002B2CF9AE}" pid="5" name="MSIP_Label_ba62f585-b40f-4ab9-bafe-39150f03d124_Name">
    <vt:lpwstr>OFFICIAL</vt:lpwstr>
  </property>
  <property fmtid="{D5CDD505-2E9C-101B-9397-08002B2CF9AE}" pid="6" name="MSIP_Label_ba62f585-b40f-4ab9-bafe-39150f03d124_SiteId">
    <vt:lpwstr>cbac7005-02c1-43eb-b497-e6492d1b2dd8</vt:lpwstr>
  </property>
  <property fmtid="{D5CDD505-2E9C-101B-9397-08002B2CF9AE}" pid="7" name="MSIP_Label_ba62f585-b40f-4ab9-bafe-39150f03d124_ActionId">
    <vt:lpwstr>46fd7f56-873e-4e21-badf-b85c63f1d969</vt:lpwstr>
  </property>
  <property fmtid="{D5CDD505-2E9C-101B-9397-08002B2CF9AE}" pid="8" name="MSIP_Label_ba62f585-b40f-4ab9-bafe-39150f03d124_ContentBits">
    <vt:lpwstr>0</vt:lpwstr>
  </property>
  <property fmtid="{D5CDD505-2E9C-101B-9397-08002B2CF9AE}" pid="9" name="ContentTypeId">
    <vt:lpwstr>0x010100E283D4AA16744246A16C92235D91DBE5</vt:lpwstr>
  </property>
  <property fmtid="{D5CDD505-2E9C-101B-9397-08002B2CF9AE}" pid="10" name="Business Unit">
    <vt:lpwstr>1;#Energy Efficiency and Local|457be5e4-4b91-494e-beda-509bcb82df7c</vt:lpwstr>
  </property>
  <property fmtid="{D5CDD505-2E9C-101B-9397-08002B2CF9AE}" pid="11" name="_dlc_DocIdItemGuid">
    <vt:lpwstr>8dfbc99e-9d58-42b8-80b3-6efcac476a70</vt:lpwstr>
  </property>
  <property fmtid="{D5CDD505-2E9C-101B-9397-08002B2CF9AE}" pid="12" name="MediaServiceImageTags">
    <vt:lpwstr/>
  </property>
</Properties>
</file>